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EB32CE" w14:textId="5B7593B4" w:rsidR="009B767A" w:rsidRPr="00784172" w:rsidRDefault="009B767A" w:rsidP="009B767A">
      <w:pPr>
        <w:pBdr>
          <w:bottom w:val="single" w:sz="8" w:space="1" w:color="auto"/>
        </w:pBdr>
        <w:tabs>
          <w:tab w:val="left" w:pos="567"/>
        </w:tabs>
        <w:spacing w:after="0" w:line="240" w:lineRule="auto"/>
        <w:jc w:val="center"/>
        <w:rPr>
          <w:rFonts w:ascii="Arial" w:eastAsia="Calibri" w:hAnsi="Arial" w:cs="Arial"/>
          <w:b/>
          <w:sz w:val="40"/>
          <w:szCs w:val="40"/>
          <w:lang w:bidi="en-US"/>
        </w:rPr>
      </w:pPr>
      <w:bookmarkStart w:id="0" w:name="_Toc438489210"/>
      <w:r w:rsidRPr="00784172">
        <w:rPr>
          <w:rFonts w:ascii="Arial" w:eastAsia="Calibri" w:hAnsi="Arial" w:cs="Arial"/>
          <w:b/>
          <w:sz w:val="40"/>
          <w:szCs w:val="40"/>
          <w:lang w:bidi="en-US"/>
        </w:rPr>
        <w:t xml:space="preserve">ANEXO </w:t>
      </w:r>
      <w:r w:rsidR="00024E13">
        <w:rPr>
          <w:rFonts w:ascii="Arial" w:eastAsia="Calibri" w:hAnsi="Arial" w:cs="Arial"/>
          <w:b/>
          <w:sz w:val="40"/>
          <w:szCs w:val="40"/>
          <w:lang w:bidi="en-US"/>
        </w:rPr>
        <w:t>1</w:t>
      </w:r>
    </w:p>
    <w:p w14:paraId="7008B065" w14:textId="77777777" w:rsidR="009B767A" w:rsidRPr="00784172" w:rsidRDefault="009B767A" w:rsidP="009B767A">
      <w:pPr>
        <w:pBdr>
          <w:bottom w:val="single" w:sz="8" w:space="1" w:color="auto"/>
        </w:pBdr>
        <w:tabs>
          <w:tab w:val="left" w:pos="567"/>
        </w:tabs>
        <w:spacing w:after="0" w:line="240" w:lineRule="auto"/>
        <w:jc w:val="center"/>
        <w:rPr>
          <w:rFonts w:ascii="Arial" w:eastAsia="Calibri" w:hAnsi="Arial" w:cs="Arial"/>
          <w:b/>
          <w:sz w:val="40"/>
          <w:szCs w:val="40"/>
          <w:lang w:bidi="en-US"/>
        </w:rPr>
      </w:pPr>
    </w:p>
    <w:p w14:paraId="18640F4D" w14:textId="6F45BD31" w:rsidR="009B767A" w:rsidRPr="00784172" w:rsidRDefault="009B767A" w:rsidP="009B767A">
      <w:pPr>
        <w:pBdr>
          <w:bottom w:val="single" w:sz="8" w:space="1" w:color="auto"/>
        </w:pBdr>
        <w:tabs>
          <w:tab w:val="left" w:pos="567"/>
        </w:tabs>
        <w:spacing w:after="0" w:line="240" w:lineRule="auto"/>
        <w:jc w:val="center"/>
        <w:rPr>
          <w:rFonts w:ascii="Arial" w:eastAsia="Calibri" w:hAnsi="Arial" w:cs="Arial"/>
          <w:b/>
          <w:sz w:val="40"/>
          <w:szCs w:val="40"/>
          <w:lang w:bidi="en-US"/>
        </w:rPr>
      </w:pPr>
      <w:r w:rsidRPr="00784172">
        <w:rPr>
          <w:rFonts w:ascii="Arial" w:eastAsia="Calibri" w:hAnsi="Arial" w:cs="Arial"/>
          <w:b/>
          <w:sz w:val="40"/>
          <w:szCs w:val="40"/>
          <w:lang w:bidi="en-US"/>
        </w:rPr>
        <w:t>Sitio</w:t>
      </w:r>
      <w:r w:rsidR="00633ABC">
        <w:rPr>
          <w:rFonts w:ascii="Arial" w:eastAsia="Calibri" w:hAnsi="Arial" w:cs="Arial"/>
          <w:b/>
          <w:sz w:val="40"/>
          <w:szCs w:val="40"/>
          <w:lang w:bidi="en-US"/>
        </w:rPr>
        <w:t>s</w:t>
      </w:r>
      <w:r w:rsidRPr="00784172">
        <w:rPr>
          <w:rFonts w:ascii="Arial" w:eastAsia="Calibri" w:hAnsi="Arial" w:cs="Arial"/>
          <w:b/>
          <w:sz w:val="40"/>
          <w:szCs w:val="40"/>
          <w:lang w:bidi="en-US"/>
        </w:rPr>
        <w:t xml:space="preserve"> de </w:t>
      </w:r>
      <w:r w:rsidR="00633ABC">
        <w:rPr>
          <w:rFonts w:ascii="Arial" w:eastAsia="Calibri" w:hAnsi="Arial" w:cs="Arial"/>
          <w:b/>
          <w:sz w:val="40"/>
          <w:szCs w:val="40"/>
          <w:lang w:bidi="en-US"/>
        </w:rPr>
        <w:t xml:space="preserve">Alojamiento de </w:t>
      </w:r>
      <w:r w:rsidRPr="00784172">
        <w:rPr>
          <w:rFonts w:ascii="Arial" w:eastAsia="Calibri" w:hAnsi="Arial" w:cs="Arial"/>
          <w:b/>
          <w:sz w:val="40"/>
          <w:szCs w:val="40"/>
          <w:lang w:bidi="en-US"/>
        </w:rPr>
        <w:t>Telecomunicaciones</w:t>
      </w:r>
    </w:p>
    <w:p w14:paraId="54093861" w14:textId="77777777" w:rsidR="009B767A" w:rsidRPr="00784172" w:rsidRDefault="009B767A" w:rsidP="005F1897">
      <w:pPr>
        <w:pStyle w:val="Seccin"/>
        <w:numPr>
          <w:ilvl w:val="0"/>
          <w:numId w:val="5"/>
        </w:numPr>
      </w:pPr>
      <w:bookmarkStart w:id="1" w:name="_Toc348885460"/>
      <w:bookmarkEnd w:id="0"/>
      <w:r w:rsidRPr="00784172">
        <w:t>Introducción</w:t>
      </w:r>
      <w:bookmarkEnd w:id="1"/>
    </w:p>
    <w:p w14:paraId="00C4D3A8" w14:textId="211106FB" w:rsidR="009B767A" w:rsidRPr="005771EE" w:rsidRDefault="009B767A" w:rsidP="00EE137B">
      <w:pPr>
        <w:pStyle w:val="Numeral"/>
        <w:numPr>
          <w:ilvl w:val="1"/>
          <w:numId w:val="5"/>
        </w:numPr>
        <w:ind w:hanging="508"/>
        <w:rPr>
          <w:rStyle w:val="body0020text0020first0020indentchar"/>
        </w:rPr>
      </w:pPr>
      <w:r w:rsidRPr="00784172">
        <w:rPr>
          <w:rStyle w:val="body0020text0020first0020indentchar"/>
        </w:rPr>
        <w:t xml:space="preserve">Este anexo establece los requisitos y lineamientos que se deben observar para hacer uso del </w:t>
      </w:r>
      <w:r w:rsidR="00633ABC">
        <w:rPr>
          <w:rStyle w:val="body0020text0020first0020indentchar"/>
        </w:rPr>
        <w:t>Sitio de Alojamiento de Telecomunicaciones</w:t>
      </w:r>
      <w:r w:rsidRPr="00784172">
        <w:rPr>
          <w:rStyle w:val="body0020text0020first0020indentchar"/>
        </w:rPr>
        <w:t xml:space="preserve">. </w:t>
      </w:r>
    </w:p>
    <w:p w14:paraId="19F89585" w14:textId="77777777" w:rsidR="009B767A" w:rsidRPr="00784172" w:rsidRDefault="009B767A" w:rsidP="00EE137B">
      <w:pPr>
        <w:pStyle w:val="Numeral"/>
        <w:numPr>
          <w:ilvl w:val="1"/>
          <w:numId w:val="5"/>
        </w:numPr>
        <w:ind w:hanging="508"/>
        <w:rPr>
          <w:rStyle w:val="body0020text0020first0020indentchar"/>
        </w:rPr>
      </w:pPr>
      <w:r w:rsidRPr="00E64055">
        <w:rPr>
          <w:rStyle w:val="body0020text0020first0020indentchar"/>
        </w:rPr>
        <w:t>Para efectos de este anexo se consideran las definiciones del numeral 1.4 del Manual.</w:t>
      </w:r>
    </w:p>
    <w:p w14:paraId="5C690BEE" w14:textId="77777777" w:rsidR="00F06753" w:rsidRPr="00784172" w:rsidRDefault="00F06753" w:rsidP="005F1897">
      <w:pPr>
        <w:pStyle w:val="Seccin"/>
        <w:numPr>
          <w:ilvl w:val="0"/>
          <w:numId w:val="5"/>
        </w:numPr>
      </w:pPr>
      <w:bookmarkStart w:id="2" w:name="_Toc348885461"/>
      <w:r w:rsidRPr="00784172">
        <w:t>Disposiciones generales</w:t>
      </w:r>
      <w:bookmarkEnd w:id="2"/>
    </w:p>
    <w:p w14:paraId="44FB8C11" w14:textId="3EFFDDB7" w:rsidR="00F06753" w:rsidRPr="00E64055" w:rsidRDefault="00F06753" w:rsidP="00EE137B">
      <w:pPr>
        <w:pStyle w:val="Numeral"/>
        <w:numPr>
          <w:ilvl w:val="1"/>
          <w:numId w:val="5"/>
        </w:numPr>
        <w:ind w:hanging="508"/>
        <w:rPr>
          <w:rStyle w:val="body0020text0020first0020indentchar"/>
        </w:rPr>
      </w:pPr>
      <w:r w:rsidRPr="00E64055">
        <w:rPr>
          <w:rStyle w:val="body0020text0020first0020indentchar"/>
        </w:rPr>
        <w:t xml:space="preserve">En los </w:t>
      </w:r>
      <w:r w:rsidR="00633ABC">
        <w:rPr>
          <w:rStyle w:val="body0020text0020first0020indentchar"/>
        </w:rPr>
        <w:t>Sitios de Alojamiento de Telecomunicaciones</w:t>
      </w:r>
      <w:r w:rsidRPr="00E64055">
        <w:rPr>
          <w:rStyle w:val="body0020text0020first0020indentchar"/>
        </w:rPr>
        <w:t xml:space="preserve">, el CENACE, el Transportista o el Distribuidor, según el </w:t>
      </w:r>
      <w:r w:rsidR="00633ABC">
        <w:rPr>
          <w:rStyle w:val="body0020text0020first0020indentchar"/>
        </w:rPr>
        <w:t>Sitio de Alojamiento de Telecomunicaciones</w:t>
      </w:r>
      <w:r w:rsidRPr="00E64055">
        <w:rPr>
          <w:rStyle w:val="body0020text0020first0020indentchar"/>
        </w:rPr>
        <w:t xml:space="preserve"> de que se trate, proveerán tanto un Espacio Asignado como los sistemas auxiliares para la Infraestructura de TIC alojada en estos sitios. </w:t>
      </w:r>
    </w:p>
    <w:p w14:paraId="01394384" w14:textId="78A2F190" w:rsidR="00F06753" w:rsidRPr="00E64055" w:rsidRDefault="00F06753" w:rsidP="00EE137B">
      <w:pPr>
        <w:pStyle w:val="Numeral"/>
        <w:numPr>
          <w:ilvl w:val="1"/>
          <w:numId w:val="5"/>
        </w:numPr>
        <w:ind w:hanging="508"/>
        <w:rPr>
          <w:rStyle w:val="body0020text0020first0020indentchar"/>
        </w:rPr>
      </w:pPr>
      <w:r w:rsidRPr="00E64055">
        <w:rPr>
          <w:rStyle w:val="body0020text0020first0020indentchar"/>
        </w:rPr>
        <w:t xml:space="preserve">Los sistemas auxiliares comprenden los equipos de aire acondicionado, la iluminación y el suministro de energía eléctrica necesaria para el funcionamiento de la Infraestructura de TIC alojada en el </w:t>
      </w:r>
      <w:r w:rsidR="00633ABC">
        <w:rPr>
          <w:rStyle w:val="body0020text0020first0020indentchar"/>
        </w:rPr>
        <w:t>Sitio de Alojamiento de Telecomunicaciones</w:t>
      </w:r>
      <w:r w:rsidRPr="00E64055">
        <w:rPr>
          <w:rStyle w:val="body0020text0020first0020indentchar"/>
        </w:rPr>
        <w:t xml:space="preserve">. </w:t>
      </w:r>
    </w:p>
    <w:p w14:paraId="0CDFE28B" w14:textId="2C4CEC64" w:rsidR="00F06753" w:rsidRPr="00E64055" w:rsidRDefault="00F06753" w:rsidP="00EE137B">
      <w:pPr>
        <w:pStyle w:val="Numeral"/>
        <w:numPr>
          <w:ilvl w:val="1"/>
          <w:numId w:val="5"/>
        </w:numPr>
        <w:ind w:hanging="508"/>
        <w:rPr>
          <w:rStyle w:val="body0020text0020first0020indentchar"/>
        </w:rPr>
      </w:pPr>
      <w:r w:rsidRPr="00E64055">
        <w:rPr>
          <w:rStyle w:val="body0020text0020first0020indentchar"/>
        </w:rPr>
        <w:t xml:space="preserve">El suministro de energía eléctrica en los </w:t>
      </w:r>
      <w:r w:rsidR="00633ABC">
        <w:rPr>
          <w:rStyle w:val="body0020text0020first0020indentchar"/>
        </w:rPr>
        <w:t>Sitios de Alojamiento de Telecomunicaciones</w:t>
      </w:r>
      <w:r w:rsidRPr="00E64055">
        <w:rPr>
          <w:rStyle w:val="body0020text0020first0020indentchar"/>
        </w:rPr>
        <w:t xml:space="preserve"> del CENACE será regulado en 127 Volts o 220 Volts de corriente alterna, y en los </w:t>
      </w:r>
      <w:r w:rsidR="00633ABC">
        <w:rPr>
          <w:rStyle w:val="body0020text0020first0020indentchar"/>
        </w:rPr>
        <w:t>Sitios de Alojamiento de Telecomunicaciones</w:t>
      </w:r>
      <w:r w:rsidRPr="00E64055">
        <w:rPr>
          <w:rStyle w:val="body0020text0020first0020indentchar"/>
        </w:rPr>
        <w:t xml:space="preserve"> del Transportista o del Distribuidor, en 127 Volts de corriente alterna o -48 Volts de corriente directa.</w:t>
      </w:r>
    </w:p>
    <w:p w14:paraId="04029BD5" w14:textId="45B2CEE6" w:rsidR="00F06753" w:rsidRDefault="00F06753" w:rsidP="00EE137B">
      <w:pPr>
        <w:pStyle w:val="Numeral"/>
        <w:numPr>
          <w:ilvl w:val="1"/>
          <w:numId w:val="5"/>
        </w:numPr>
        <w:ind w:hanging="508"/>
        <w:rPr>
          <w:rStyle w:val="body0020text0020first0020indentchar"/>
        </w:rPr>
      </w:pPr>
      <w:r w:rsidRPr="00E64055">
        <w:rPr>
          <w:rStyle w:val="body0020text0020first0020indentchar"/>
        </w:rPr>
        <w:t>Un Espacio Asignado no podrá en ningún caso ser transferido, otorgado en comodato, cedido, hipotecado, subarrendado, gravado o compartido total o parcialmente, ni ser utilizado para otros fines que no sean de telecomunicaciones.</w:t>
      </w:r>
    </w:p>
    <w:p w14:paraId="52B5CBFD" w14:textId="39175584" w:rsidR="007047D8" w:rsidRPr="00E64055" w:rsidRDefault="007047D8" w:rsidP="00EE137B">
      <w:pPr>
        <w:pStyle w:val="Numeral"/>
        <w:numPr>
          <w:ilvl w:val="1"/>
          <w:numId w:val="5"/>
        </w:numPr>
        <w:ind w:hanging="508"/>
        <w:rPr>
          <w:rStyle w:val="body0020text0020first0020indentchar"/>
        </w:rPr>
      </w:pPr>
      <w:r>
        <w:t xml:space="preserve">En las guías operativas o procedimientos que se emitan al respecto se detallarán las acciones a seguir y los respectivos medios, plazos y procedimientos para realizar las actividades relacionadas con: la instalación, puesta en servicio, mantenimiento, modificación, reubicación y retiro de Infraestructura; el acceso a los </w:t>
      </w:r>
      <w:r w:rsidR="00633ABC">
        <w:t>Sitios de Alojamiento de Telecomunicaciones</w:t>
      </w:r>
      <w:r>
        <w:t xml:space="preserve"> y a los gabinetes ubicados dentro de ellos, y las actuaciones en situaciones de riesgo. </w:t>
      </w:r>
    </w:p>
    <w:p w14:paraId="526CDF7E" w14:textId="77777777" w:rsidR="00607884" w:rsidRDefault="002B1D5E" w:rsidP="00DB51A7">
      <w:pPr>
        <w:pStyle w:val="Seccin"/>
        <w:numPr>
          <w:ilvl w:val="0"/>
          <w:numId w:val="5"/>
        </w:numPr>
      </w:pPr>
      <w:bookmarkStart w:id="3" w:name="_Toc348885462"/>
      <w:r w:rsidRPr="00784172">
        <w:t>Sitios de Alojamiento del CENACE</w:t>
      </w:r>
      <w:bookmarkEnd w:id="3"/>
      <w:r w:rsidRPr="00784172">
        <w:t xml:space="preserve"> </w:t>
      </w:r>
    </w:p>
    <w:p w14:paraId="2F9737AF" w14:textId="62FAE848" w:rsidR="005F1897" w:rsidRPr="0081542B" w:rsidRDefault="005F1897" w:rsidP="00EE137B">
      <w:pPr>
        <w:pStyle w:val="Numeral"/>
        <w:numPr>
          <w:ilvl w:val="1"/>
          <w:numId w:val="5"/>
        </w:numPr>
        <w:ind w:hanging="508"/>
        <w:rPr>
          <w:rStyle w:val="body0020text0020first0020indentchar"/>
          <w:b/>
        </w:rPr>
      </w:pPr>
      <w:r w:rsidRPr="0081542B">
        <w:rPr>
          <w:rStyle w:val="body0020text0020first0020indentchar"/>
          <w:b/>
        </w:rPr>
        <w:t xml:space="preserve"> </w:t>
      </w:r>
      <w:r w:rsidR="00F06753" w:rsidRPr="0081542B">
        <w:rPr>
          <w:rStyle w:val="body0020text0020first0020indentchar"/>
          <w:b/>
        </w:rPr>
        <w:t>Requerimientos para el alojamiento</w:t>
      </w:r>
      <w:r w:rsidR="00EE137B" w:rsidRPr="0081542B">
        <w:rPr>
          <w:rStyle w:val="body0020text0020first0020indentchar"/>
          <w:b/>
        </w:rPr>
        <w:t xml:space="preserve"> del CENACE</w:t>
      </w:r>
    </w:p>
    <w:p w14:paraId="03ABB2A9" w14:textId="42863F61" w:rsidR="00F06753" w:rsidRPr="00EB4049" w:rsidRDefault="00F06753" w:rsidP="00EE137B">
      <w:pPr>
        <w:pStyle w:val="Numeral"/>
        <w:numPr>
          <w:ilvl w:val="2"/>
          <w:numId w:val="5"/>
        </w:numPr>
        <w:ind w:left="993" w:hanging="709"/>
        <w:rPr>
          <w:szCs w:val="20"/>
        </w:rPr>
      </w:pPr>
      <w:r w:rsidRPr="00EB4049">
        <w:rPr>
          <w:szCs w:val="20"/>
        </w:rPr>
        <w:t xml:space="preserve">En los </w:t>
      </w:r>
      <w:r w:rsidR="00633ABC">
        <w:rPr>
          <w:szCs w:val="20"/>
        </w:rPr>
        <w:t>Sitios de Alojamiento de Telecomunicaciones</w:t>
      </w:r>
      <w:r w:rsidRPr="00EB4049">
        <w:rPr>
          <w:szCs w:val="20"/>
        </w:rPr>
        <w:t xml:space="preserve"> del CENACE, éste suministrará e</w:t>
      </w:r>
      <w:r w:rsidR="00607884" w:rsidRPr="00EB4049">
        <w:rPr>
          <w:szCs w:val="20"/>
        </w:rPr>
        <w:t>l gabinete para que se instale la infraestructura de TIC</w:t>
      </w:r>
      <w:r w:rsidR="004407B8" w:rsidRPr="00EB4049">
        <w:rPr>
          <w:szCs w:val="20"/>
        </w:rPr>
        <w:t>.</w:t>
      </w:r>
    </w:p>
    <w:p w14:paraId="6321C7F7" w14:textId="693CC67E" w:rsidR="003A17DF" w:rsidRPr="00EB4049" w:rsidRDefault="00F06753" w:rsidP="00EE137B">
      <w:pPr>
        <w:pStyle w:val="Numeral"/>
        <w:numPr>
          <w:ilvl w:val="2"/>
          <w:numId w:val="5"/>
        </w:numPr>
        <w:ind w:left="993" w:hanging="709"/>
        <w:rPr>
          <w:szCs w:val="20"/>
        </w:rPr>
      </w:pPr>
      <w:r w:rsidRPr="00EB4049">
        <w:rPr>
          <w:szCs w:val="20"/>
        </w:rPr>
        <w:t xml:space="preserve">El </w:t>
      </w:r>
      <w:r w:rsidRPr="00DB51A7">
        <w:rPr>
          <w:szCs w:val="20"/>
        </w:rPr>
        <w:t>Transportista, el Distribuidor, la Central Eléctrica o el Centro de Carga</w:t>
      </w:r>
      <w:r w:rsidRPr="00EB4049">
        <w:rPr>
          <w:szCs w:val="20"/>
        </w:rPr>
        <w:t xml:space="preserve"> proveerá, por cada Espacio Asignado por el CENACE, un equipo de respaldo de energía ininterrumpible (UPS, por sus siglas en inglés) con capacidad de respaldo de al menos 60 minutos para casos de contingencia</w:t>
      </w:r>
      <w:r w:rsidR="00607884" w:rsidRPr="00EB4049">
        <w:rPr>
          <w:szCs w:val="20"/>
        </w:rPr>
        <w:t>, este equipo debe contar con puerto Ethernet</w:t>
      </w:r>
      <w:r w:rsidR="006F526C" w:rsidRPr="00EB4049">
        <w:rPr>
          <w:szCs w:val="20"/>
        </w:rPr>
        <w:t xml:space="preserve"> y capacidad de doble entrada de alimentación. </w:t>
      </w:r>
    </w:p>
    <w:p w14:paraId="0EBF30D3" w14:textId="5EAA92E9" w:rsidR="00607884" w:rsidRPr="0081542B" w:rsidRDefault="00607884" w:rsidP="00EE137B">
      <w:pPr>
        <w:pStyle w:val="Numeral"/>
        <w:numPr>
          <w:ilvl w:val="1"/>
          <w:numId w:val="5"/>
        </w:numPr>
        <w:ind w:hanging="508"/>
        <w:rPr>
          <w:rStyle w:val="body0020text0020first0020indentchar"/>
          <w:b/>
        </w:rPr>
      </w:pPr>
      <w:r w:rsidRPr="0081542B">
        <w:rPr>
          <w:rStyle w:val="body0020text0020first0020indentchar"/>
          <w:b/>
        </w:rPr>
        <w:t xml:space="preserve">Acceso a los </w:t>
      </w:r>
      <w:r w:rsidR="00633ABC">
        <w:rPr>
          <w:rStyle w:val="body0020text0020first0020indentchar"/>
          <w:b/>
        </w:rPr>
        <w:t>Sitios de Alojamiento de Telecomunicaciones</w:t>
      </w:r>
      <w:r w:rsidR="00EE137B" w:rsidRPr="0081542B">
        <w:rPr>
          <w:rStyle w:val="body0020text0020first0020indentchar"/>
          <w:b/>
        </w:rPr>
        <w:t xml:space="preserve"> del CENACE</w:t>
      </w:r>
    </w:p>
    <w:p w14:paraId="1B5CA136" w14:textId="42455CD9" w:rsidR="00BD549B" w:rsidRPr="005F1897" w:rsidRDefault="005F1897" w:rsidP="00DB51A7">
      <w:pPr>
        <w:pStyle w:val="Numeral"/>
        <w:numPr>
          <w:ilvl w:val="2"/>
          <w:numId w:val="5"/>
        </w:numPr>
        <w:ind w:left="993" w:hanging="709"/>
      </w:pPr>
      <w:r w:rsidRPr="005F1897">
        <w:rPr>
          <w:szCs w:val="20"/>
        </w:rPr>
        <w:t xml:space="preserve">En los </w:t>
      </w:r>
      <w:r w:rsidR="00633ABC">
        <w:rPr>
          <w:szCs w:val="20"/>
        </w:rPr>
        <w:t>Sitios de Alojamiento de Telecomunicaciones</w:t>
      </w:r>
      <w:r w:rsidRPr="005F1897">
        <w:rPr>
          <w:szCs w:val="20"/>
        </w:rPr>
        <w:t xml:space="preserve"> del CENACE se permitirá el acceso al personal del Transportista, Distribuidor, Central Eléctrica o Centro de Carga, o de sus respectivos PST, con previa autorización</w:t>
      </w:r>
      <w:r w:rsidRPr="005F1897" w:rsidDel="00BE26FB">
        <w:rPr>
          <w:szCs w:val="20"/>
        </w:rPr>
        <w:t xml:space="preserve"> </w:t>
      </w:r>
      <w:r w:rsidRPr="005F1897">
        <w:rPr>
          <w:szCs w:val="20"/>
        </w:rPr>
        <w:t>del CENACE.</w:t>
      </w:r>
    </w:p>
    <w:p w14:paraId="284994ED" w14:textId="1883D3D2" w:rsidR="005F1897" w:rsidRPr="00DB51A7" w:rsidRDefault="005F1897" w:rsidP="00EE137B">
      <w:pPr>
        <w:pStyle w:val="Numeral"/>
        <w:numPr>
          <w:ilvl w:val="2"/>
          <w:numId w:val="5"/>
        </w:numPr>
        <w:ind w:left="993" w:hanging="709"/>
      </w:pPr>
      <w:r w:rsidRPr="005F1897">
        <w:rPr>
          <w:szCs w:val="20"/>
        </w:rPr>
        <w:lastRenderedPageBreak/>
        <w:t xml:space="preserve">En los </w:t>
      </w:r>
      <w:r w:rsidR="00633ABC">
        <w:rPr>
          <w:szCs w:val="20"/>
        </w:rPr>
        <w:t>Sitios de Alojamiento de Telecomunicaciones</w:t>
      </w:r>
      <w:r w:rsidRPr="005F1897">
        <w:rPr>
          <w:szCs w:val="20"/>
        </w:rPr>
        <w:t xml:space="preserve"> del CENACE, éste podrá tener acceso a los gabinetes referidos en la sección 2.1 de este anexo, que albergan la Infraestructura de TIC del Transportista, Distribuidor, </w:t>
      </w:r>
      <w:r w:rsidRPr="00DB51A7">
        <w:rPr>
          <w:szCs w:val="20"/>
        </w:rPr>
        <w:t>Central Eléctrica o Centro de Carga, o de sus respectivos PST</w:t>
      </w:r>
      <w:r w:rsidRPr="005F1897">
        <w:rPr>
          <w:szCs w:val="20"/>
        </w:rPr>
        <w:t xml:space="preserve">. </w:t>
      </w:r>
      <w:r w:rsidRPr="00DB51A7">
        <w:rPr>
          <w:szCs w:val="20"/>
        </w:rPr>
        <w:t xml:space="preserve">El CENACE se coordinará para tal efecto con </w:t>
      </w:r>
      <w:r w:rsidRPr="005F1897">
        <w:rPr>
          <w:szCs w:val="20"/>
        </w:rPr>
        <w:t xml:space="preserve">el Transportista, el </w:t>
      </w:r>
      <w:r w:rsidRPr="00DB51A7">
        <w:rPr>
          <w:szCs w:val="20"/>
        </w:rPr>
        <w:t>Distribuidor, la Central Eléctrica o el Centro de Carga.</w:t>
      </w:r>
    </w:p>
    <w:p w14:paraId="4BA155BB" w14:textId="77777777" w:rsidR="0030507C" w:rsidRPr="0081542B" w:rsidRDefault="0030507C" w:rsidP="00EE137B">
      <w:pPr>
        <w:pStyle w:val="Numeral"/>
        <w:numPr>
          <w:ilvl w:val="1"/>
          <w:numId w:val="5"/>
        </w:numPr>
        <w:ind w:hanging="508"/>
        <w:rPr>
          <w:rStyle w:val="body0020text0020first0020indentchar"/>
          <w:b/>
        </w:rPr>
      </w:pPr>
      <w:bookmarkStart w:id="4" w:name="_Toc292462573"/>
      <w:r w:rsidRPr="0081542B">
        <w:rPr>
          <w:rStyle w:val="body0020text0020first0020indentchar"/>
          <w:b/>
        </w:rPr>
        <w:t>Responsabilidades</w:t>
      </w:r>
      <w:bookmarkEnd w:id="4"/>
    </w:p>
    <w:p w14:paraId="0762BADB" w14:textId="20528117" w:rsidR="0030507C" w:rsidRPr="00784172" w:rsidRDefault="0030507C" w:rsidP="00EE137B">
      <w:pPr>
        <w:pStyle w:val="Numeral"/>
        <w:numPr>
          <w:ilvl w:val="2"/>
          <w:numId w:val="5"/>
        </w:numPr>
        <w:ind w:left="993" w:hanging="709"/>
      </w:pPr>
      <w:r w:rsidRPr="00784172">
        <w:t xml:space="preserve">El CENACE será responsable de la Infraestructura de TIC instalada por </w:t>
      </w:r>
      <w:r w:rsidR="0081542B">
        <w:t>é</w:t>
      </w:r>
      <w:r w:rsidRPr="00784172">
        <w:t>l.</w:t>
      </w:r>
    </w:p>
    <w:p w14:paraId="71A727D1" w14:textId="0C0CCAC5" w:rsidR="0030507C" w:rsidRPr="00784172" w:rsidRDefault="0030507C" w:rsidP="00EE137B">
      <w:pPr>
        <w:pStyle w:val="Numeral"/>
        <w:numPr>
          <w:ilvl w:val="2"/>
          <w:numId w:val="5"/>
        </w:numPr>
        <w:ind w:left="993" w:hanging="709"/>
      </w:pPr>
      <w:r w:rsidRPr="00784172">
        <w:t>El CENACE es responsable del mantenimiento de los sistemas auxiliares de</w:t>
      </w:r>
      <w:r w:rsidR="0081542B">
        <w:t xml:space="preserve"> </w:t>
      </w:r>
      <w:r w:rsidRPr="00784172">
        <w:t>l</w:t>
      </w:r>
      <w:r w:rsidR="0081542B">
        <w:t>os</w:t>
      </w:r>
      <w:r w:rsidRPr="00784172">
        <w:t xml:space="preserve"> </w:t>
      </w:r>
      <w:r w:rsidR="00633ABC">
        <w:t>Sitios de Alojamiento de Telecomunicaciones</w:t>
      </w:r>
      <w:r w:rsidRPr="00784172">
        <w:t xml:space="preserve"> del CENACE.</w:t>
      </w:r>
    </w:p>
    <w:p w14:paraId="34AF68F9" w14:textId="5B3004DB" w:rsidR="0030507C" w:rsidRDefault="0030507C" w:rsidP="00EE137B">
      <w:pPr>
        <w:pStyle w:val="Numeral"/>
        <w:numPr>
          <w:ilvl w:val="2"/>
          <w:numId w:val="5"/>
        </w:numPr>
        <w:ind w:left="993" w:hanging="709"/>
      </w:pPr>
      <w:r w:rsidRPr="00784172">
        <w:t xml:space="preserve">En los </w:t>
      </w:r>
      <w:r w:rsidR="00633ABC">
        <w:t>Sitios de Alojamiento de Telecomunicaciones</w:t>
      </w:r>
      <w:r w:rsidRPr="00784172">
        <w:t xml:space="preserve"> del CENACE, el Transportista, el Distribuidor, la Central Eléctrica o el Centro de Carga son responsables, cada uno en su ámbito, de operar y mantener la Infraestructura hasta su</w:t>
      </w:r>
      <w:r w:rsidR="00295514">
        <w:t>s</w:t>
      </w:r>
      <w:r w:rsidRPr="00784172">
        <w:t xml:space="preserve"> respectivos Puntos de Demarcación. </w:t>
      </w:r>
    </w:p>
    <w:p w14:paraId="6D766422" w14:textId="4F2FFA4D" w:rsidR="005771EE" w:rsidRDefault="005771EE" w:rsidP="00EE137B">
      <w:pPr>
        <w:pStyle w:val="Numeral"/>
        <w:numPr>
          <w:ilvl w:val="2"/>
          <w:numId w:val="5"/>
        </w:numPr>
        <w:ind w:left="993" w:hanging="709"/>
      </w:pPr>
      <w:r>
        <w:t xml:space="preserve">El CENACE no tendrá responsabilidad alguna por la interrupción de servicios causada por fallas ocurridas en la Infraestructura de TIC del </w:t>
      </w:r>
      <w:r w:rsidRPr="00EB4049">
        <w:t>Transportista, Distribuidor, Central Eléctrica o Centro de Carga, o de sus respectivos PST,</w:t>
      </w:r>
      <w:r>
        <w:t xml:space="preserve"> que se encuentre en el </w:t>
      </w:r>
      <w:r w:rsidR="00633ABC">
        <w:t>Sitio de Alojamiento de Telecomunicaciones</w:t>
      </w:r>
      <w:r>
        <w:t xml:space="preserve"> del CENACE.</w:t>
      </w:r>
    </w:p>
    <w:p w14:paraId="71EC6D27" w14:textId="31B7AA10" w:rsidR="005771EE" w:rsidRDefault="005771EE" w:rsidP="00EE137B">
      <w:pPr>
        <w:pStyle w:val="Numeral"/>
        <w:numPr>
          <w:ilvl w:val="2"/>
          <w:numId w:val="5"/>
        </w:numPr>
        <w:ind w:left="993" w:hanging="709"/>
      </w:pPr>
      <w:r>
        <w:t xml:space="preserve">El CENACE supervisará las tareas de instalación y mantenimiento de la Infraestructura de TIC que </w:t>
      </w:r>
      <w:r w:rsidRPr="00EB4049">
        <w:t xml:space="preserve">el Transportista, Distribuidor, Central Eléctrica o Centro de Carga realicen dentro del </w:t>
      </w:r>
      <w:r w:rsidR="00633ABC">
        <w:t>Sitio de Alojamiento de Telecomunicaciones</w:t>
      </w:r>
      <w:r>
        <w:t>.</w:t>
      </w:r>
    </w:p>
    <w:p w14:paraId="1624544D" w14:textId="77777777" w:rsidR="005771EE" w:rsidRDefault="005771EE" w:rsidP="00EE137B">
      <w:pPr>
        <w:pStyle w:val="Numeral"/>
        <w:numPr>
          <w:ilvl w:val="2"/>
          <w:numId w:val="5"/>
        </w:numPr>
        <w:ind w:left="993" w:hanging="709"/>
      </w:pPr>
      <w:r w:rsidRPr="00EB4049">
        <w:t>El CENACE no asume responsabilidad alguna sobre el resultado de las actividades que realicen terceros, contratados por el Transportista, Distribuidor, Central Eléctrica, Centro de Carga.</w:t>
      </w:r>
    </w:p>
    <w:p w14:paraId="485AEF99" w14:textId="2653A84C" w:rsidR="0030507C" w:rsidRPr="000E289F" w:rsidRDefault="0030507C" w:rsidP="00DB51A7">
      <w:pPr>
        <w:pStyle w:val="Numeral"/>
        <w:numPr>
          <w:ilvl w:val="1"/>
          <w:numId w:val="5"/>
        </w:numPr>
        <w:ind w:hanging="508"/>
        <w:rPr>
          <w:rStyle w:val="body0020text0020first0020indentchar"/>
          <w:b/>
        </w:rPr>
      </w:pPr>
      <w:r w:rsidRPr="000E289F">
        <w:rPr>
          <w:rStyle w:val="body0020text0020first0020indentchar"/>
          <w:b/>
        </w:rPr>
        <w:t xml:space="preserve">Conectividad dentro del </w:t>
      </w:r>
      <w:r w:rsidR="00633ABC" w:rsidRPr="000E289F">
        <w:rPr>
          <w:rStyle w:val="body0020text0020first0020indentchar"/>
          <w:b/>
        </w:rPr>
        <w:t>Sitio de Alojamiento de Telecomunicaciones</w:t>
      </w:r>
      <w:r w:rsidR="00EB4049" w:rsidRPr="000E289F">
        <w:rPr>
          <w:rStyle w:val="body0020text0020first0020indentchar"/>
          <w:b/>
        </w:rPr>
        <w:t xml:space="preserve"> del CENACE</w:t>
      </w:r>
    </w:p>
    <w:p w14:paraId="63A6A3EF" w14:textId="3ABD4BF9" w:rsidR="0030507C" w:rsidRPr="00E64055" w:rsidRDefault="0030507C" w:rsidP="00DB51A7">
      <w:pPr>
        <w:pStyle w:val="Inciso"/>
        <w:numPr>
          <w:ilvl w:val="2"/>
          <w:numId w:val="5"/>
        </w:numPr>
        <w:ind w:left="993" w:hanging="709"/>
      </w:pPr>
      <w:r w:rsidRPr="00E64055">
        <w:t xml:space="preserve">Cableado en el </w:t>
      </w:r>
      <w:r w:rsidR="00633ABC">
        <w:t>Sitio de Alojamiento de Telecomunicaciones</w:t>
      </w:r>
    </w:p>
    <w:p w14:paraId="0AEC027C" w14:textId="3179E94A" w:rsidR="0030507C" w:rsidRPr="00784172" w:rsidRDefault="0030507C" w:rsidP="00DB51A7">
      <w:pPr>
        <w:pStyle w:val="Subinciso"/>
        <w:ind w:left="993"/>
      </w:pPr>
      <w:r w:rsidRPr="00784172">
        <w:t>El cableado</w:t>
      </w:r>
      <w:r w:rsidR="00E06713">
        <w:t xml:space="preserve"> y conexión de</w:t>
      </w:r>
      <w:r w:rsidRPr="00784172">
        <w:t xml:space="preserve"> cualquier equipo de terminación de circuitos (DCE, por sus siglas en inglés) o equipo de terminación de datos (DTE, por sus siglas en inglés), </w:t>
      </w:r>
      <w:r w:rsidR="0081542B">
        <w:t>desde el Punto de D</w:t>
      </w:r>
      <w:r w:rsidR="00E06713">
        <w:t xml:space="preserve">emarcación hasta los equipos del CENACE, </w:t>
      </w:r>
      <w:r w:rsidRPr="00784172">
        <w:t>es responsabilidad de</w:t>
      </w:r>
      <w:r w:rsidR="00E06713">
        <w:t xml:space="preserve"> este último.</w:t>
      </w:r>
    </w:p>
    <w:p w14:paraId="1B280FCA" w14:textId="55FF8F5C" w:rsidR="0030507C" w:rsidRPr="00E64055" w:rsidRDefault="0030507C" w:rsidP="00DB51A7">
      <w:pPr>
        <w:pStyle w:val="Inciso"/>
        <w:numPr>
          <w:ilvl w:val="2"/>
          <w:numId w:val="5"/>
        </w:numPr>
        <w:ind w:left="993" w:hanging="709"/>
      </w:pPr>
      <w:r w:rsidRPr="00E64055">
        <w:t>Cableado de la acometida de telecomunicaciones</w:t>
      </w:r>
    </w:p>
    <w:p w14:paraId="6AF26975" w14:textId="471BF34A" w:rsidR="0030507C" w:rsidRPr="00784172" w:rsidRDefault="006769CF" w:rsidP="00DB51A7">
      <w:pPr>
        <w:pStyle w:val="Subinciso"/>
        <w:numPr>
          <w:ilvl w:val="0"/>
          <w:numId w:val="16"/>
        </w:numPr>
      </w:pPr>
      <w:r>
        <w:t>E</w:t>
      </w:r>
      <w:r w:rsidRPr="00784172">
        <w:t xml:space="preserve">l </w:t>
      </w:r>
      <w:r w:rsidRPr="00DB51A7">
        <w:rPr>
          <w:szCs w:val="20"/>
        </w:rPr>
        <w:t>Transportista, Distribuidor, Central Eléctrica o Centro de Carga</w:t>
      </w:r>
      <w:r>
        <w:rPr>
          <w:szCs w:val="20"/>
        </w:rPr>
        <w:t xml:space="preserve">, o sus respectivos PST, </w:t>
      </w:r>
      <w:r w:rsidR="00C55BAE">
        <w:t>deberá</w:t>
      </w:r>
      <w:r>
        <w:t>n</w:t>
      </w:r>
      <w:r w:rsidR="00C55BAE">
        <w:t xml:space="preserve"> utilizar la canalización que</w:t>
      </w:r>
      <w:r w:rsidR="006054D3">
        <w:t xml:space="preserve"> </w:t>
      </w:r>
      <w:r w:rsidR="00C55BAE">
        <w:t>indique el CENACE</w:t>
      </w:r>
      <w:r>
        <w:t xml:space="preserve"> para ingresar su cableado desde el límite del predio del CENACE hasta</w:t>
      </w:r>
      <w:r w:rsidRPr="006769CF">
        <w:t xml:space="preserve"> </w:t>
      </w:r>
      <w:r>
        <w:t>e</w:t>
      </w:r>
      <w:r w:rsidRPr="00784172">
        <w:t xml:space="preserve">l </w:t>
      </w:r>
      <w:r>
        <w:t>Sitio de Alojamiento de Telecomunicaciones</w:t>
      </w:r>
      <w:r w:rsidR="00C55BAE">
        <w:t>.</w:t>
      </w:r>
    </w:p>
    <w:p w14:paraId="70C4ACBB" w14:textId="3627D874" w:rsidR="0030507C" w:rsidRDefault="006769CF" w:rsidP="00DB51A7">
      <w:pPr>
        <w:pStyle w:val="Subinciso"/>
        <w:numPr>
          <w:ilvl w:val="0"/>
          <w:numId w:val="16"/>
        </w:numPr>
      </w:pPr>
      <w:r>
        <w:t>Una vez que el cableado llegue al Sitio de Alojamiento de Telecomunicaciones, e</w:t>
      </w:r>
      <w:r w:rsidR="0030507C" w:rsidRPr="00784172">
        <w:t xml:space="preserve">l </w:t>
      </w:r>
      <w:r w:rsidR="0030507C" w:rsidRPr="00DB51A7">
        <w:rPr>
          <w:szCs w:val="20"/>
        </w:rPr>
        <w:t>Transportista, el Distribuidor, la Central Eléctrica o el Centro de Carga,</w:t>
      </w:r>
      <w:r>
        <w:rPr>
          <w:szCs w:val="20"/>
        </w:rPr>
        <w:t xml:space="preserve"> o sus respectivos PST,</w:t>
      </w:r>
      <w:r w:rsidR="0030507C" w:rsidRPr="00DB51A7">
        <w:rPr>
          <w:szCs w:val="20"/>
        </w:rPr>
        <w:t xml:space="preserve"> según sea el caso, </w:t>
      </w:r>
      <w:r>
        <w:t>deberán</w:t>
      </w:r>
      <w:r w:rsidR="0030507C" w:rsidRPr="00784172">
        <w:t xml:space="preserve"> ingresar </w:t>
      </w:r>
      <w:r w:rsidR="00E06713">
        <w:t xml:space="preserve">y conectar </w:t>
      </w:r>
      <w:r w:rsidR="0030507C" w:rsidRPr="00784172">
        <w:t>el cable de comunicación hasta el gabinete donde se encontrará instalado el panel de terminación que le corresponda. Para ello, deberá</w:t>
      </w:r>
      <w:r>
        <w:t>n</w:t>
      </w:r>
      <w:r w:rsidR="0030507C" w:rsidRPr="00784172">
        <w:t xml:space="preserve"> seguir la trayectoria</w:t>
      </w:r>
      <w:r w:rsidR="00F16E1E">
        <w:t xml:space="preserve"> </w:t>
      </w:r>
      <w:r w:rsidR="00F16E1E" w:rsidRPr="00784172">
        <w:t>que le indique el CENACE</w:t>
      </w:r>
      <w:r w:rsidRPr="006769CF">
        <w:t xml:space="preserve"> </w:t>
      </w:r>
      <w:r>
        <w:t>dentro del Sitio de Alojamiento de Telecomunicaciones</w:t>
      </w:r>
      <w:r w:rsidR="0030507C" w:rsidRPr="00784172">
        <w:t>.</w:t>
      </w:r>
    </w:p>
    <w:p w14:paraId="44236C42" w14:textId="56C38914" w:rsidR="0030507C" w:rsidRPr="00DB51A7" w:rsidRDefault="00E64055" w:rsidP="00DB51A7">
      <w:pPr>
        <w:pStyle w:val="Inciso"/>
        <w:numPr>
          <w:ilvl w:val="2"/>
          <w:numId w:val="5"/>
        </w:numPr>
        <w:ind w:left="993" w:hanging="709"/>
      </w:pPr>
      <w:r>
        <w:t>I</w:t>
      </w:r>
      <w:r w:rsidR="0030507C" w:rsidRPr="00DB51A7">
        <w:t>nfraestructura de TIC</w:t>
      </w:r>
    </w:p>
    <w:p w14:paraId="1DFCF03A" w14:textId="77777777" w:rsidR="0030507C" w:rsidRPr="00784172" w:rsidRDefault="0030507C" w:rsidP="00DB51A7">
      <w:pPr>
        <w:pStyle w:val="Subinciso"/>
        <w:numPr>
          <w:ilvl w:val="0"/>
          <w:numId w:val="17"/>
        </w:numPr>
      </w:pPr>
      <w:r w:rsidRPr="00784172">
        <w:t xml:space="preserve">El </w:t>
      </w:r>
      <w:r w:rsidRPr="00DB51A7">
        <w:t>Transportista, Distribuidor, Central Eléctrica o Centro de Carga</w:t>
      </w:r>
      <w:r w:rsidRPr="00784172">
        <w:t xml:space="preserve"> es responsable de trasladar, instalar y poner en servicio los equipos de TIC necesarios para la correcta conectividad con el CENACE.</w:t>
      </w:r>
    </w:p>
    <w:p w14:paraId="0B98A928" w14:textId="77777777" w:rsidR="0030507C" w:rsidRPr="00DB51A7" w:rsidRDefault="0030507C" w:rsidP="00DB51A7">
      <w:pPr>
        <w:pStyle w:val="Subinciso"/>
        <w:numPr>
          <w:ilvl w:val="0"/>
          <w:numId w:val="17"/>
        </w:numPr>
      </w:pPr>
      <w:r w:rsidRPr="005771EE">
        <w:t xml:space="preserve">En el caso de que el servicio de telecomunicaciones se contrate a un PST, el </w:t>
      </w:r>
      <w:r w:rsidRPr="00DB51A7">
        <w:t xml:space="preserve">Transportista, Distribuidor, Central Eléctrica o Centro de Carga es responsable de recibir los equipos y de estar presente cuando se realicen la instalación y </w:t>
      </w:r>
      <w:r w:rsidRPr="00DB51A7">
        <w:lastRenderedPageBreak/>
        <w:t>puesta en servicio de éstos. Si no desea estar presente, deberá coordinarse con el CENACE</w:t>
      </w:r>
      <w:r w:rsidR="00295514">
        <w:t xml:space="preserve"> </w:t>
      </w:r>
      <w:r w:rsidR="00295514" w:rsidRPr="00E64055">
        <w:t>para que el personal que éste designe acompañe al PST durante la realización de tales actividades</w:t>
      </w:r>
      <w:r w:rsidRPr="00DB51A7">
        <w:t>.</w:t>
      </w:r>
    </w:p>
    <w:p w14:paraId="7A9E0CF7" w14:textId="77777777" w:rsidR="0030507C" w:rsidRDefault="0030507C" w:rsidP="00DB51A7">
      <w:pPr>
        <w:pStyle w:val="Subinciso"/>
        <w:numPr>
          <w:ilvl w:val="0"/>
          <w:numId w:val="17"/>
        </w:numPr>
      </w:pPr>
      <w:r w:rsidRPr="005771EE">
        <w:t xml:space="preserve">La Infraestructura de TIC que instalen el </w:t>
      </w:r>
      <w:r w:rsidRPr="00DB51A7">
        <w:t>Transportista, el Distribuidor, la Central Eléctrica o el Centro de Carga,</w:t>
      </w:r>
      <w:r w:rsidRPr="005771EE">
        <w:t xml:space="preserve"> o </w:t>
      </w:r>
      <w:r w:rsidRPr="00DB51A7">
        <w:t>sus respectivos</w:t>
      </w:r>
      <w:r w:rsidRPr="005771EE">
        <w:t xml:space="preserve"> PST queda bajo el resguardo del CENACE.</w:t>
      </w:r>
    </w:p>
    <w:p w14:paraId="69A5309C" w14:textId="4C853DA7" w:rsidR="00E64055" w:rsidRPr="00DB51A7" w:rsidRDefault="00784172" w:rsidP="00EE137B">
      <w:pPr>
        <w:pStyle w:val="Numeral"/>
        <w:numPr>
          <w:ilvl w:val="1"/>
          <w:numId w:val="5"/>
        </w:numPr>
        <w:ind w:hanging="508"/>
        <w:rPr>
          <w:b/>
        </w:rPr>
      </w:pPr>
      <w:r w:rsidRPr="0081542B">
        <w:rPr>
          <w:b/>
        </w:rPr>
        <w:t xml:space="preserve">Modificaciones a la Infraestructura de TIC ubicada dentro de los </w:t>
      </w:r>
      <w:r w:rsidR="00633ABC">
        <w:rPr>
          <w:b/>
        </w:rPr>
        <w:t>Sitios de Alojamiento de Telecomunicaciones</w:t>
      </w:r>
    </w:p>
    <w:p w14:paraId="4E93AA18" w14:textId="153297E9" w:rsidR="00784172" w:rsidRPr="0050658D" w:rsidRDefault="00784172" w:rsidP="00DB51A7">
      <w:pPr>
        <w:pStyle w:val="Inciso"/>
        <w:numPr>
          <w:ilvl w:val="2"/>
          <w:numId w:val="5"/>
        </w:numPr>
        <w:ind w:left="993" w:hanging="709"/>
      </w:pPr>
      <w:r w:rsidRPr="006723CB">
        <w:t xml:space="preserve">El </w:t>
      </w:r>
      <w:r w:rsidRPr="00E81FAF">
        <w:rPr>
          <w:szCs w:val="20"/>
          <w:lang w:val="es-ES"/>
        </w:rPr>
        <w:t xml:space="preserve">Transportista, </w:t>
      </w:r>
      <w:r>
        <w:rPr>
          <w:szCs w:val="20"/>
          <w:lang w:val="es-ES"/>
        </w:rPr>
        <w:t xml:space="preserve">el </w:t>
      </w:r>
      <w:r w:rsidRPr="00E81FAF">
        <w:rPr>
          <w:szCs w:val="20"/>
          <w:lang w:val="es-ES"/>
        </w:rPr>
        <w:t xml:space="preserve">Distribuidor, </w:t>
      </w:r>
      <w:r>
        <w:rPr>
          <w:szCs w:val="20"/>
          <w:lang w:val="es-ES"/>
        </w:rPr>
        <w:t xml:space="preserve">la </w:t>
      </w:r>
      <w:r w:rsidRPr="00E81FAF">
        <w:rPr>
          <w:szCs w:val="20"/>
          <w:lang w:val="es-ES"/>
        </w:rPr>
        <w:t xml:space="preserve">Central Eléctrica o </w:t>
      </w:r>
      <w:r>
        <w:rPr>
          <w:szCs w:val="20"/>
          <w:lang w:val="es-ES"/>
        </w:rPr>
        <w:t xml:space="preserve">el </w:t>
      </w:r>
      <w:r w:rsidRPr="00E81FAF">
        <w:rPr>
          <w:szCs w:val="20"/>
          <w:lang w:val="es-ES"/>
        </w:rPr>
        <w:t>Centro de Carga</w:t>
      </w:r>
      <w:r w:rsidRPr="006723CB">
        <w:t xml:space="preserve"> </w:t>
      </w:r>
      <w:r>
        <w:t>pueden</w:t>
      </w:r>
      <w:r w:rsidRPr="006723CB">
        <w:t xml:space="preserve"> llevar a cabo modi</w:t>
      </w:r>
      <w:r>
        <w:t xml:space="preserve">ficaciones programadas a la Infraestructura de TIC que les corresponda, ubicada dentro de los </w:t>
      </w:r>
      <w:r w:rsidR="00633ABC">
        <w:t>Sitio de Alojamiento de Telecomunicaciones</w:t>
      </w:r>
      <w:r>
        <w:t>. Para ello deben seguir lo que al efecto dispone el Manual Regulatorio de Coordinación Operativa incluido en el Código de Red 2016.</w:t>
      </w:r>
    </w:p>
    <w:p w14:paraId="11F14379" w14:textId="393F664B" w:rsidR="00784172" w:rsidRDefault="00784172" w:rsidP="00DB51A7">
      <w:pPr>
        <w:pStyle w:val="Inciso"/>
        <w:numPr>
          <w:ilvl w:val="2"/>
          <w:numId w:val="5"/>
        </w:numPr>
        <w:ind w:left="993" w:hanging="709"/>
      </w:pPr>
      <w:r>
        <w:t xml:space="preserve">Cuando el CENACE determine que existe la necesidad de reubicar la Infraestructura de TIC del Transportista, Distribuidor, </w:t>
      </w:r>
      <w:r w:rsidRPr="00E64055">
        <w:t>Central Eléctrica o Centro de Carga,</w:t>
      </w:r>
      <w:r>
        <w:t xml:space="preserve"> o de </w:t>
      </w:r>
      <w:r w:rsidRPr="00E64055">
        <w:t>sus respectivos</w:t>
      </w:r>
      <w:r>
        <w:t xml:space="preserve"> PST, que esté dentro de su </w:t>
      </w:r>
      <w:r w:rsidR="00633ABC">
        <w:t>Sitio de Alojamiento de Telecomunicaciones</w:t>
      </w:r>
      <w:r>
        <w:t xml:space="preserve">, el CENACE debe realizar una notificación. La reubicación podrá ser dentro del mismo </w:t>
      </w:r>
      <w:r w:rsidR="00633ABC">
        <w:t>Sitio de Alojamiento de Telecomunicaciones</w:t>
      </w:r>
      <w:r>
        <w:t xml:space="preserve"> o en otro que indique el CENACE. </w:t>
      </w:r>
    </w:p>
    <w:p w14:paraId="6FB629E2" w14:textId="77777777" w:rsidR="00784172" w:rsidRDefault="00784172" w:rsidP="00DB51A7">
      <w:pPr>
        <w:pStyle w:val="Inciso"/>
        <w:numPr>
          <w:ilvl w:val="2"/>
          <w:numId w:val="5"/>
        </w:numPr>
        <w:ind w:left="993" w:hanging="709"/>
      </w:pPr>
      <w:r>
        <w:t xml:space="preserve">El </w:t>
      </w:r>
      <w:r w:rsidRPr="00E64055">
        <w:t xml:space="preserve">Transportista, Distribuidor, Central Eléctrica o Centro de Carga </w:t>
      </w:r>
      <w:r>
        <w:t>debe realizar las acciones necesarias para reubicar la Infraestructura de TIC conforme a lo indicado por el CENACE.</w:t>
      </w:r>
    </w:p>
    <w:p w14:paraId="3A71B465" w14:textId="77777777" w:rsidR="00784172" w:rsidRPr="00DB51A7" w:rsidRDefault="00784172" w:rsidP="00DB51A7">
      <w:pPr>
        <w:pStyle w:val="Numeral"/>
        <w:numPr>
          <w:ilvl w:val="1"/>
          <w:numId w:val="5"/>
        </w:numPr>
        <w:ind w:left="709"/>
        <w:rPr>
          <w:b/>
        </w:rPr>
      </w:pPr>
      <w:r w:rsidRPr="00DB51A7">
        <w:rPr>
          <w:b/>
        </w:rPr>
        <w:t>Retiro de equipo</w:t>
      </w:r>
    </w:p>
    <w:p w14:paraId="372252BF" w14:textId="77777777" w:rsidR="00784172" w:rsidRDefault="00784172" w:rsidP="00DB51A7">
      <w:pPr>
        <w:pStyle w:val="Inciso"/>
        <w:numPr>
          <w:ilvl w:val="2"/>
          <w:numId w:val="5"/>
        </w:numPr>
        <w:ind w:left="993" w:hanging="709"/>
      </w:pPr>
      <w:r>
        <w:t>Cuando e</w:t>
      </w:r>
      <w:r w:rsidRPr="006723CB">
        <w:t xml:space="preserve">l </w:t>
      </w:r>
      <w:r>
        <w:rPr>
          <w:szCs w:val="20"/>
          <w:lang w:val="es-ES"/>
        </w:rPr>
        <w:t>Transportista, Distribuidor, Central Eléctrica o Centro de Carga</w:t>
      </w:r>
      <w:r w:rsidRPr="006723CB">
        <w:t xml:space="preserve"> </w:t>
      </w:r>
      <w:r>
        <w:t xml:space="preserve">deseen retirar su Infraestructura de TIC o la de sus respectivos PST, deben </w:t>
      </w:r>
      <w:r w:rsidRPr="006723CB">
        <w:t>solicitar</w:t>
      </w:r>
      <w:r w:rsidRPr="00C15BC5">
        <w:t xml:space="preserve"> </w:t>
      </w:r>
      <w:r>
        <w:t>el acceso para ello.</w:t>
      </w:r>
    </w:p>
    <w:p w14:paraId="3ACD2AE0" w14:textId="4EBAEDF3" w:rsidR="00784172" w:rsidRPr="00A62CA5" w:rsidRDefault="00784172" w:rsidP="00DB51A7">
      <w:pPr>
        <w:pStyle w:val="Inciso"/>
        <w:numPr>
          <w:ilvl w:val="2"/>
          <w:numId w:val="5"/>
        </w:numPr>
        <w:ind w:left="993" w:hanging="709"/>
      </w:pPr>
      <w:r w:rsidRPr="00EE137B">
        <w:t xml:space="preserve">Dentro de los treinta días naturales posteriores a que </w:t>
      </w:r>
      <w:r>
        <w:t xml:space="preserve">ya no se requiera la conectividad con el CENACE, </w:t>
      </w:r>
      <w:r w:rsidRPr="00EE137B">
        <w:t xml:space="preserve">el Transportista, Distribuidor, Central Eléctrica o Centro de Carga, según sea el caso, deben retirar la Infraestructura de TIC del </w:t>
      </w:r>
      <w:r w:rsidR="00633ABC">
        <w:t>Sitio de Alojamiento de Telecomunicaciones</w:t>
      </w:r>
      <w:r w:rsidRPr="00EE137B">
        <w:t xml:space="preserve"> del CENACE. Transcurrido dicho plazo, el CENACE, </w:t>
      </w:r>
      <w:r w:rsidR="00927531" w:rsidRPr="00EE137B">
        <w:t>dispondrá</w:t>
      </w:r>
      <w:r w:rsidRPr="00EE137B">
        <w:t xml:space="preserve"> de la Infraestructura de TIC del Transportista, Distribuidor, Central Eléctrica o Centro de Carga, que se encuentre dentro de</w:t>
      </w:r>
      <w:r w:rsidR="00927531" w:rsidRPr="00EE137B">
        <w:t>l</w:t>
      </w:r>
      <w:r w:rsidRPr="00EE137B">
        <w:t xml:space="preserve"> </w:t>
      </w:r>
      <w:r w:rsidR="00633ABC">
        <w:t>Sitio de Alojamiento de Telecomunicaciones</w:t>
      </w:r>
      <w:r w:rsidRPr="00EE137B">
        <w:t>.</w:t>
      </w:r>
    </w:p>
    <w:p w14:paraId="6BF2A3C5" w14:textId="0EC83AE2" w:rsidR="00784172" w:rsidRPr="00DB51A7" w:rsidRDefault="00784172" w:rsidP="00DB51A7">
      <w:pPr>
        <w:pStyle w:val="Inciso"/>
        <w:numPr>
          <w:ilvl w:val="2"/>
          <w:numId w:val="5"/>
        </w:numPr>
        <w:ind w:left="993" w:hanging="709"/>
      </w:pPr>
      <w:r>
        <w:t>C</w:t>
      </w:r>
      <w:r w:rsidRPr="00EE137B">
        <w:t xml:space="preserve">uando la Infraestructura de TIC del Transportista, Distribuidor, Central Eléctrica o Centro de Carga, o de sus respectivos PST, ubicada dentro de los </w:t>
      </w:r>
      <w:r w:rsidR="00633ABC">
        <w:t>Sitios de Alojamiento de Telecomunicaciones</w:t>
      </w:r>
      <w:r w:rsidRPr="00EE137B">
        <w:t xml:space="preserve"> del CENACE, deje de ser funcional, o cuando exista otra Infraestructura de TIC que la reemplace, el Transportista, Distribuidor, Central Eléctrica o Centro de Carga será responsable de retirar dicha Infraestructura. El retiro deberá realizarse dentro de los treinta naturales posteriores a que la Infraestructura haya sido reemplazada o a que se haya declarado que ha dejado de ser funcional. </w:t>
      </w:r>
    </w:p>
    <w:p w14:paraId="5681B8F2" w14:textId="77777777" w:rsidR="009F2E99" w:rsidRPr="0081542B" w:rsidRDefault="009F2E99" w:rsidP="00EE137B">
      <w:pPr>
        <w:pStyle w:val="Numeral"/>
        <w:numPr>
          <w:ilvl w:val="1"/>
          <w:numId w:val="5"/>
        </w:numPr>
        <w:ind w:hanging="508"/>
        <w:rPr>
          <w:b/>
        </w:rPr>
      </w:pPr>
      <w:r w:rsidRPr="0081542B">
        <w:rPr>
          <w:b/>
        </w:rPr>
        <w:t>Situaciones de riesgo</w:t>
      </w:r>
    </w:p>
    <w:p w14:paraId="49A109D5" w14:textId="7435F241" w:rsidR="009F2E99" w:rsidRDefault="009F2E99" w:rsidP="00EE137B">
      <w:pPr>
        <w:pStyle w:val="Numeral"/>
        <w:numPr>
          <w:ilvl w:val="2"/>
          <w:numId w:val="5"/>
        </w:numPr>
        <w:ind w:left="993" w:hanging="709"/>
      </w:pPr>
      <w:r>
        <w:t xml:space="preserve">En caso </w:t>
      </w:r>
      <w:r w:rsidR="0081542B">
        <w:t xml:space="preserve">de </w:t>
      </w:r>
      <w:r>
        <w:t xml:space="preserve">que la Infraestructura del </w:t>
      </w:r>
      <w:r>
        <w:rPr>
          <w:szCs w:val="20"/>
          <w:lang w:val="es-ES"/>
        </w:rPr>
        <w:t>Transportista, Distribuidor, Central Eléctrica, Centro de Carga o los respectivos PST</w:t>
      </w:r>
      <w:r>
        <w:t xml:space="preserve"> genere una situación de riesgo para el </w:t>
      </w:r>
      <w:r w:rsidR="00633ABC">
        <w:t>Sitio de Alojamiento de Telecomunicaciones</w:t>
      </w:r>
      <w:r>
        <w:t xml:space="preserve"> o para los equipos situados en él, el CENACE podrá tomar las medidas necesarias para contrarrestar el riesgo, incluido el corte de energía, la desconexión de los equipos y el desalojamiento del espacio. </w:t>
      </w:r>
    </w:p>
    <w:p w14:paraId="42031C20" w14:textId="77777777" w:rsidR="009F2E99" w:rsidRDefault="009F2E99" w:rsidP="00EE137B">
      <w:pPr>
        <w:pStyle w:val="Numeral"/>
        <w:numPr>
          <w:ilvl w:val="2"/>
          <w:numId w:val="5"/>
        </w:numPr>
        <w:ind w:left="993" w:hanging="709"/>
      </w:pPr>
      <w:r>
        <w:t xml:space="preserve">El CENACE notificará la existencia de una situación de riesgo al </w:t>
      </w:r>
      <w:r>
        <w:rPr>
          <w:szCs w:val="20"/>
          <w:lang w:val="es-ES"/>
        </w:rPr>
        <w:t>Transportista, Distribuidor, Central Eléctrica o Centro de Carga</w:t>
      </w:r>
      <w:r>
        <w:t xml:space="preserve">, según corresponda, para que realice las actividades necesarias para normalizar la conectividad y evitar que ocurra nuevamente la situación de riesgo. </w:t>
      </w:r>
    </w:p>
    <w:p w14:paraId="0C5AD91C" w14:textId="77777777" w:rsidR="009F2E99" w:rsidRDefault="009F2E99" w:rsidP="00EE137B">
      <w:pPr>
        <w:pStyle w:val="Numeral"/>
        <w:numPr>
          <w:ilvl w:val="2"/>
          <w:numId w:val="5"/>
        </w:numPr>
        <w:ind w:left="993" w:hanging="709"/>
      </w:pPr>
      <w:r>
        <w:lastRenderedPageBreak/>
        <w:t>En caso de riesgos debidos a fenómenos naturales</w:t>
      </w:r>
      <w:r w:rsidRPr="00FA7B6C">
        <w:t xml:space="preserve"> </w:t>
      </w:r>
      <w:r>
        <w:t xml:space="preserve">que afecten el servicio de telecomunicaciones, como sismos, fenómenos meteorológicos, incendios e inundaciones, entre otros, el CENACE coordinará las acciones que permitan reestablecer la conectividad, las cuales serán ejecutadas por personal del </w:t>
      </w:r>
      <w:r>
        <w:rPr>
          <w:szCs w:val="20"/>
          <w:lang w:val="es-ES"/>
        </w:rPr>
        <w:t>Transportista, Distribuidor, Central Eléctrica o Centro de Carga, según sea el caso</w:t>
      </w:r>
      <w:r>
        <w:t>.</w:t>
      </w:r>
    </w:p>
    <w:p w14:paraId="444A5783" w14:textId="619CD899" w:rsidR="00E37245" w:rsidRDefault="00E37245" w:rsidP="00E74CCE">
      <w:pPr>
        <w:pStyle w:val="Seccin"/>
        <w:numPr>
          <w:ilvl w:val="0"/>
          <w:numId w:val="5"/>
        </w:numPr>
        <w:jc w:val="both"/>
      </w:pPr>
      <w:bookmarkStart w:id="5" w:name="_Toc348885463"/>
      <w:bookmarkStart w:id="6" w:name="_GoBack"/>
      <w:bookmarkEnd w:id="6"/>
      <w:r w:rsidRPr="00784172">
        <w:t>Sitios de Alojamiento</w:t>
      </w:r>
      <w:r w:rsidR="00E74CCE">
        <w:t xml:space="preserve"> de Telecomunicaciones</w:t>
      </w:r>
      <w:r w:rsidRPr="00784172">
        <w:t xml:space="preserve"> del </w:t>
      </w:r>
      <w:r>
        <w:t>Transportista o Distribuidor</w:t>
      </w:r>
      <w:bookmarkEnd w:id="5"/>
    </w:p>
    <w:p w14:paraId="3420F07A" w14:textId="77777777" w:rsidR="00E37245" w:rsidRPr="00DB51A7" w:rsidRDefault="00E37245" w:rsidP="00DB51A7">
      <w:pPr>
        <w:pStyle w:val="Prrafodelista"/>
        <w:numPr>
          <w:ilvl w:val="1"/>
          <w:numId w:val="5"/>
        </w:numPr>
        <w:spacing w:before="240" w:after="0" w:line="276" w:lineRule="auto"/>
        <w:ind w:left="794" w:hanging="510"/>
        <w:contextualSpacing w:val="0"/>
        <w:jc w:val="both"/>
        <w:rPr>
          <w:rFonts w:ascii="Arial" w:eastAsiaTheme="minorEastAsia" w:hAnsi="Arial" w:cs="Arial"/>
          <w:b/>
          <w:sz w:val="20"/>
          <w:lang w:bidi="en-US"/>
        </w:rPr>
      </w:pPr>
      <w:r w:rsidRPr="0081542B">
        <w:rPr>
          <w:rFonts w:ascii="Arial" w:eastAsiaTheme="minorEastAsia" w:hAnsi="Arial" w:cs="Arial"/>
          <w:b/>
          <w:sz w:val="20"/>
          <w:lang w:bidi="en-US"/>
        </w:rPr>
        <w:t>Requerimientos para el alojamiento</w:t>
      </w:r>
    </w:p>
    <w:p w14:paraId="6EB63C47" w14:textId="6C34D78F" w:rsidR="00092A6F" w:rsidRPr="00092A6F" w:rsidRDefault="00092A6F" w:rsidP="00590F87">
      <w:pPr>
        <w:pStyle w:val="Numeral"/>
        <w:numPr>
          <w:ilvl w:val="2"/>
          <w:numId w:val="5"/>
        </w:numPr>
        <w:ind w:left="993" w:hanging="709"/>
      </w:pPr>
      <w:r w:rsidRPr="00092A6F">
        <w:t xml:space="preserve">Para el alojamiento, en el </w:t>
      </w:r>
      <w:r w:rsidR="00633ABC">
        <w:t>Sitio de Alojamiento de Telecomunicaciones</w:t>
      </w:r>
      <w:r w:rsidRPr="00092A6F">
        <w:t xml:space="preserve">, </w:t>
      </w:r>
      <w:r>
        <w:t>de la Infraestructura de TIC de la</w:t>
      </w:r>
      <w:r w:rsidRPr="00092A6F">
        <w:t xml:space="preserve"> Central Eléctrica o Centro de Carga, o de sus respectivos PST, se requie</w:t>
      </w:r>
      <w:r w:rsidR="00483B24">
        <w:t>re un gabinete de tipo cerrado, que deberá proveer la Central Eléctrica o el Centro de Carga.</w:t>
      </w:r>
    </w:p>
    <w:p w14:paraId="4B080402" w14:textId="0A7BCF61" w:rsidR="007047D8" w:rsidRDefault="00933F81" w:rsidP="007047D8">
      <w:pPr>
        <w:pStyle w:val="Numeral"/>
        <w:numPr>
          <w:ilvl w:val="2"/>
          <w:numId w:val="5"/>
        </w:numPr>
        <w:ind w:left="993" w:hanging="709"/>
      </w:pPr>
      <w:r>
        <w:t xml:space="preserve">En los </w:t>
      </w:r>
      <w:r w:rsidR="00633ABC">
        <w:t>Sitios de Alojamiento de Telecomunicaciones</w:t>
      </w:r>
      <w:r>
        <w:t xml:space="preserve"> del Transportista o Distribuidor, los requerimientos para el alojamient</w:t>
      </w:r>
      <w:r w:rsidR="00483B24">
        <w:t>o de la Infraestructura de TIC</w:t>
      </w:r>
      <w:r>
        <w:t xml:space="preserve"> se definirán </w:t>
      </w:r>
      <w:r w:rsidR="007C36AC" w:rsidRPr="007E5545">
        <w:t xml:space="preserve">con base en los </w:t>
      </w:r>
      <w:r w:rsidR="007C36AC" w:rsidRPr="00D23E64">
        <w:t>estudios eléctricos</w:t>
      </w:r>
      <w:r w:rsidR="007C36AC" w:rsidRPr="007E5545">
        <w:t xml:space="preserve"> aplicables</w:t>
      </w:r>
      <w:r w:rsidR="007C36AC">
        <w:t xml:space="preserve"> señalados en los Criterios de conexión e interconexión</w:t>
      </w:r>
      <w:r>
        <w:t>.</w:t>
      </w:r>
    </w:p>
    <w:p w14:paraId="2EE98C25" w14:textId="2D55BFB4" w:rsidR="00E37245" w:rsidRPr="0081542B" w:rsidRDefault="00E37245" w:rsidP="00590F87">
      <w:pPr>
        <w:pStyle w:val="Prrafodelista"/>
        <w:numPr>
          <w:ilvl w:val="1"/>
          <w:numId w:val="5"/>
        </w:numPr>
        <w:spacing w:before="240" w:after="0" w:line="276" w:lineRule="auto"/>
        <w:ind w:left="794" w:hanging="510"/>
        <w:contextualSpacing w:val="0"/>
        <w:jc w:val="both"/>
        <w:rPr>
          <w:rFonts w:ascii="Arial" w:eastAsiaTheme="minorEastAsia" w:hAnsi="Arial" w:cs="Arial"/>
          <w:b/>
          <w:sz w:val="20"/>
          <w:lang w:bidi="en-US"/>
        </w:rPr>
      </w:pPr>
      <w:r w:rsidRPr="0081542B">
        <w:rPr>
          <w:rFonts w:ascii="Arial" w:eastAsiaTheme="minorEastAsia" w:hAnsi="Arial" w:cs="Arial"/>
          <w:b/>
          <w:sz w:val="20"/>
          <w:lang w:bidi="en-US"/>
        </w:rPr>
        <w:t xml:space="preserve">Acceso a los </w:t>
      </w:r>
      <w:r w:rsidR="00633ABC">
        <w:rPr>
          <w:rFonts w:ascii="Arial" w:eastAsiaTheme="minorEastAsia" w:hAnsi="Arial" w:cs="Arial"/>
          <w:b/>
          <w:sz w:val="20"/>
          <w:lang w:bidi="en-US"/>
        </w:rPr>
        <w:t>Sitios de Alojamiento de Telecomunicaciones</w:t>
      </w:r>
    </w:p>
    <w:p w14:paraId="50B222EF" w14:textId="487D4F62" w:rsidR="00E37245" w:rsidRPr="005771EE" w:rsidRDefault="00E37245" w:rsidP="00DB51A7">
      <w:pPr>
        <w:pStyle w:val="Numeral"/>
        <w:numPr>
          <w:ilvl w:val="2"/>
          <w:numId w:val="5"/>
        </w:numPr>
        <w:ind w:left="993" w:hanging="709"/>
      </w:pPr>
      <w:r w:rsidRPr="005771EE">
        <w:t xml:space="preserve">En los </w:t>
      </w:r>
      <w:r w:rsidR="00633ABC">
        <w:t>Sitios de Alojamiento de Telecomunicaciones</w:t>
      </w:r>
      <w:r w:rsidRPr="005771EE">
        <w:t xml:space="preserve"> del </w:t>
      </w:r>
      <w:r w:rsidR="00933F81">
        <w:t>Transportista o Distribuidor</w:t>
      </w:r>
      <w:r w:rsidR="00933F81" w:rsidRPr="005771EE">
        <w:t xml:space="preserve"> </w:t>
      </w:r>
      <w:r w:rsidRPr="005771EE">
        <w:t xml:space="preserve">se permitirá el acceso al personal </w:t>
      </w:r>
      <w:r w:rsidR="000432A5">
        <w:t xml:space="preserve">de la </w:t>
      </w:r>
      <w:r w:rsidR="000432A5" w:rsidRPr="007047D8">
        <w:t>Central Eléctrica o Centro de Carga</w:t>
      </w:r>
      <w:r w:rsidRPr="005771EE">
        <w:t>, o de sus respectivos PST, con previa autorización</w:t>
      </w:r>
      <w:r w:rsidRPr="005771EE" w:rsidDel="00BE26FB">
        <w:t xml:space="preserve"> </w:t>
      </w:r>
      <w:r w:rsidRPr="005771EE">
        <w:t xml:space="preserve">del </w:t>
      </w:r>
      <w:r w:rsidR="000432A5">
        <w:t>Transportista o Distribuidor</w:t>
      </w:r>
      <w:r w:rsidRPr="005771EE">
        <w:t xml:space="preserve">. </w:t>
      </w:r>
    </w:p>
    <w:p w14:paraId="5CF30D34" w14:textId="686155C6" w:rsidR="00E37245" w:rsidRPr="00DB51A7" w:rsidRDefault="00E37245" w:rsidP="00DB51A7">
      <w:pPr>
        <w:pStyle w:val="Numeral"/>
        <w:numPr>
          <w:ilvl w:val="2"/>
          <w:numId w:val="5"/>
        </w:numPr>
        <w:ind w:left="993" w:hanging="709"/>
      </w:pPr>
      <w:r w:rsidRPr="005771EE">
        <w:t xml:space="preserve">En los </w:t>
      </w:r>
      <w:r w:rsidR="00633ABC">
        <w:t>Sitios de Alojamiento de Telecomunicaciones</w:t>
      </w:r>
      <w:r w:rsidRPr="005771EE">
        <w:t xml:space="preserve"> del </w:t>
      </w:r>
      <w:r w:rsidR="00933F81">
        <w:t>Transportista o Distribuidor</w:t>
      </w:r>
      <w:r w:rsidRPr="005771EE">
        <w:t xml:space="preserve">, éste podrá tener acceso a los gabinetes referidos en la sección </w:t>
      </w:r>
      <w:r w:rsidR="00BD549B">
        <w:t>3</w:t>
      </w:r>
      <w:r w:rsidRPr="005771EE">
        <w:t xml:space="preserve">.1 de este anexo, que albergan la Infraestructura de TIC </w:t>
      </w:r>
      <w:r w:rsidR="000432A5">
        <w:t xml:space="preserve">de la </w:t>
      </w:r>
      <w:r w:rsidR="000432A5" w:rsidRPr="007047D8">
        <w:t>Central Eléctrica o Centro de Carga</w:t>
      </w:r>
      <w:r w:rsidRPr="00DB51A7">
        <w:t>, o de sus respectivos PST</w:t>
      </w:r>
      <w:r w:rsidRPr="005771EE">
        <w:t xml:space="preserve">. </w:t>
      </w:r>
      <w:r w:rsidRPr="00DB51A7">
        <w:t xml:space="preserve">El </w:t>
      </w:r>
      <w:r w:rsidR="000432A5">
        <w:t>Transportista o Distribuidor</w:t>
      </w:r>
      <w:r w:rsidR="000432A5" w:rsidRPr="007047D8">
        <w:t xml:space="preserve"> </w:t>
      </w:r>
      <w:r w:rsidRPr="00DB51A7">
        <w:t>se coordinará para tal efecto con</w:t>
      </w:r>
      <w:r w:rsidR="000432A5">
        <w:t xml:space="preserve"> la </w:t>
      </w:r>
      <w:r w:rsidR="000432A5" w:rsidRPr="007047D8">
        <w:t>Central Eléctrica o Centro de Carga</w:t>
      </w:r>
      <w:r w:rsidRPr="00DB51A7">
        <w:t xml:space="preserve">. </w:t>
      </w:r>
    </w:p>
    <w:p w14:paraId="734E70AF" w14:textId="77777777" w:rsidR="00E37245" w:rsidRPr="0081542B" w:rsidRDefault="00E37245" w:rsidP="00590F87">
      <w:pPr>
        <w:pStyle w:val="Prrafodelista"/>
        <w:numPr>
          <w:ilvl w:val="1"/>
          <w:numId w:val="5"/>
        </w:numPr>
        <w:spacing w:before="240" w:after="0" w:line="276" w:lineRule="auto"/>
        <w:ind w:left="794" w:hanging="510"/>
        <w:contextualSpacing w:val="0"/>
        <w:jc w:val="both"/>
        <w:rPr>
          <w:rFonts w:ascii="Arial" w:eastAsiaTheme="minorEastAsia" w:hAnsi="Arial" w:cs="Arial"/>
          <w:b/>
          <w:sz w:val="20"/>
          <w:lang w:bidi="en-US"/>
        </w:rPr>
      </w:pPr>
      <w:r w:rsidRPr="0081542B">
        <w:rPr>
          <w:rFonts w:ascii="Arial" w:eastAsiaTheme="minorEastAsia" w:hAnsi="Arial" w:cs="Arial"/>
          <w:b/>
          <w:sz w:val="20"/>
          <w:lang w:bidi="en-US"/>
        </w:rPr>
        <w:t>Responsabilidades</w:t>
      </w:r>
    </w:p>
    <w:p w14:paraId="2345DFE3" w14:textId="65132B09" w:rsidR="00E37245" w:rsidRPr="00784172" w:rsidRDefault="00E37245" w:rsidP="007047D8">
      <w:pPr>
        <w:pStyle w:val="Numeral"/>
        <w:numPr>
          <w:ilvl w:val="2"/>
          <w:numId w:val="5"/>
        </w:numPr>
        <w:ind w:left="993" w:hanging="709"/>
      </w:pPr>
      <w:r w:rsidRPr="00784172">
        <w:t xml:space="preserve">El </w:t>
      </w:r>
      <w:r w:rsidR="00933F81">
        <w:t xml:space="preserve">Transportista o </w:t>
      </w:r>
      <w:r w:rsidR="00F16E1E">
        <w:t xml:space="preserve">el </w:t>
      </w:r>
      <w:r w:rsidR="00933F81">
        <w:t>Distribuidor</w:t>
      </w:r>
      <w:r w:rsidR="00933F81" w:rsidRPr="00784172">
        <w:t xml:space="preserve"> </w:t>
      </w:r>
      <w:r w:rsidRPr="00784172">
        <w:t>será</w:t>
      </w:r>
      <w:r w:rsidR="00BD549B">
        <w:t>n</w:t>
      </w:r>
      <w:r w:rsidRPr="00784172">
        <w:t xml:space="preserve"> responsable</w:t>
      </w:r>
      <w:r w:rsidR="00BD549B">
        <w:t>s</w:t>
      </w:r>
      <w:r w:rsidRPr="00784172">
        <w:t xml:space="preserve"> de la Infraestructura de TIC instalada por e</w:t>
      </w:r>
      <w:r w:rsidR="00BD549B">
        <w:t>l</w:t>
      </w:r>
      <w:r w:rsidRPr="00784172">
        <w:t>l</w:t>
      </w:r>
      <w:r w:rsidR="00BD549B">
        <w:t>os</w:t>
      </w:r>
      <w:r w:rsidRPr="00784172">
        <w:t>.</w:t>
      </w:r>
    </w:p>
    <w:p w14:paraId="4AAADA1C" w14:textId="0772C39E" w:rsidR="00E37245" w:rsidRPr="00784172" w:rsidRDefault="00E37245" w:rsidP="007047D8">
      <w:pPr>
        <w:pStyle w:val="Numeral"/>
        <w:numPr>
          <w:ilvl w:val="2"/>
          <w:numId w:val="5"/>
        </w:numPr>
        <w:ind w:left="993" w:hanging="709"/>
      </w:pPr>
      <w:r w:rsidRPr="00784172">
        <w:t xml:space="preserve">El </w:t>
      </w:r>
      <w:r w:rsidR="00933F81">
        <w:t xml:space="preserve">Transportista o </w:t>
      </w:r>
      <w:r w:rsidR="00F16E1E">
        <w:t xml:space="preserve">el </w:t>
      </w:r>
      <w:r w:rsidR="00933F81">
        <w:t>Distribuidor</w:t>
      </w:r>
      <w:r w:rsidR="00933F81" w:rsidRPr="00784172">
        <w:t xml:space="preserve"> </w:t>
      </w:r>
      <w:r w:rsidR="00BD549B">
        <w:t>son</w:t>
      </w:r>
      <w:r w:rsidRPr="00784172">
        <w:t xml:space="preserve"> responsable</w:t>
      </w:r>
      <w:r w:rsidR="00BD549B">
        <w:t>s</w:t>
      </w:r>
      <w:r w:rsidRPr="00784172">
        <w:t xml:space="preserve"> del mantenimiento de los sistemas auxiliares de</w:t>
      </w:r>
      <w:r w:rsidR="00F16E1E">
        <w:t xml:space="preserve"> sus respectivos</w:t>
      </w:r>
      <w:r w:rsidRPr="00784172">
        <w:t xml:space="preserve"> </w:t>
      </w:r>
      <w:r w:rsidR="00633ABC">
        <w:t>Sitios de Alojamiento de Telecomunicaciones</w:t>
      </w:r>
      <w:r w:rsidRPr="00784172">
        <w:t>.</w:t>
      </w:r>
    </w:p>
    <w:p w14:paraId="177E4B6D" w14:textId="6E0D9A2A" w:rsidR="00E37245" w:rsidRDefault="00E37245" w:rsidP="007047D8">
      <w:pPr>
        <w:pStyle w:val="Numeral"/>
        <w:numPr>
          <w:ilvl w:val="2"/>
          <w:numId w:val="5"/>
        </w:numPr>
        <w:ind w:left="993" w:hanging="709"/>
      </w:pPr>
      <w:r w:rsidRPr="00784172">
        <w:t xml:space="preserve">En los </w:t>
      </w:r>
      <w:r w:rsidR="00633ABC">
        <w:t>Sitios de Alojamiento de Telecomunicaciones</w:t>
      </w:r>
      <w:r w:rsidRPr="00784172">
        <w:t xml:space="preserve"> del </w:t>
      </w:r>
      <w:r w:rsidR="00933F81">
        <w:t xml:space="preserve">Transportista o </w:t>
      </w:r>
      <w:r w:rsidR="00F16E1E">
        <w:t xml:space="preserve">del </w:t>
      </w:r>
      <w:r w:rsidR="00933F81">
        <w:t>Distribuidor</w:t>
      </w:r>
      <w:r w:rsidRPr="00784172">
        <w:t xml:space="preserve">, </w:t>
      </w:r>
      <w:r w:rsidR="000432A5">
        <w:t xml:space="preserve">la </w:t>
      </w:r>
      <w:r w:rsidR="000432A5">
        <w:rPr>
          <w:szCs w:val="20"/>
          <w:lang w:val="es-ES"/>
        </w:rPr>
        <w:t xml:space="preserve">Central Eléctrica o </w:t>
      </w:r>
      <w:r w:rsidR="00F16E1E">
        <w:rPr>
          <w:szCs w:val="20"/>
          <w:lang w:val="es-ES"/>
        </w:rPr>
        <w:t xml:space="preserve">el </w:t>
      </w:r>
      <w:r w:rsidR="000432A5">
        <w:rPr>
          <w:szCs w:val="20"/>
          <w:lang w:val="es-ES"/>
        </w:rPr>
        <w:t>Centro de Carga</w:t>
      </w:r>
      <w:r w:rsidRPr="00784172">
        <w:t xml:space="preserve"> son responsables, cada uno en su ámbito, de operar y mantener la Infraestructura de TIC </w:t>
      </w:r>
      <w:r w:rsidR="00295514">
        <w:t>h</w:t>
      </w:r>
      <w:r w:rsidRPr="00784172">
        <w:t xml:space="preserve">asta sus respectivos Puntos de Demarcación. </w:t>
      </w:r>
    </w:p>
    <w:p w14:paraId="5A864DB2" w14:textId="3BE90F3A" w:rsidR="007047D8" w:rsidRDefault="007047D8" w:rsidP="007047D8">
      <w:pPr>
        <w:pStyle w:val="Numeral"/>
        <w:numPr>
          <w:ilvl w:val="2"/>
          <w:numId w:val="5"/>
        </w:numPr>
        <w:ind w:left="993" w:hanging="709"/>
      </w:pPr>
      <w:r>
        <w:t xml:space="preserve">El Transportista o </w:t>
      </w:r>
      <w:r w:rsidR="00F16E1E">
        <w:t xml:space="preserve">el </w:t>
      </w:r>
      <w:r>
        <w:t>Distribuidor no tendrá</w:t>
      </w:r>
      <w:r w:rsidR="00F16E1E">
        <w:t>n</w:t>
      </w:r>
      <w:r>
        <w:t xml:space="preserve"> responsabilidad alguna por la interrupción de servicios causada por fallas ocurridas en la Infraestructura de TIC de la </w:t>
      </w:r>
      <w:r w:rsidRPr="007047D8">
        <w:t>Central Eléctrica o Centro de Carga, o de sus respectivos PST,</w:t>
      </w:r>
      <w:r>
        <w:t xml:space="preserve"> que se encuentre en el </w:t>
      </w:r>
      <w:r w:rsidR="00633ABC">
        <w:t>Sitio de Alojamiento de Telecomunicaciones</w:t>
      </w:r>
      <w:r>
        <w:t xml:space="preserve"> del Transportista o Distribuidor.</w:t>
      </w:r>
    </w:p>
    <w:p w14:paraId="6D5F96CE" w14:textId="388CE57D" w:rsidR="007047D8" w:rsidRDefault="007047D8" w:rsidP="007047D8">
      <w:pPr>
        <w:pStyle w:val="Numeral"/>
        <w:numPr>
          <w:ilvl w:val="2"/>
          <w:numId w:val="5"/>
        </w:numPr>
        <w:ind w:left="993" w:hanging="709"/>
      </w:pPr>
      <w:r>
        <w:t xml:space="preserve">El Transportista o </w:t>
      </w:r>
      <w:r w:rsidR="00F16E1E">
        <w:t xml:space="preserve">el </w:t>
      </w:r>
      <w:r>
        <w:t>Distribuidor supervisará</w:t>
      </w:r>
      <w:r w:rsidR="00F16E1E">
        <w:t>n</w:t>
      </w:r>
      <w:r>
        <w:t xml:space="preserve"> las tareas de instalación y mantenimiento de la Infraestructura de TIC </w:t>
      </w:r>
      <w:r w:rsidR="00CC24C8">
        <w:t>se realizará por</w:t>
      </w:r>
      <w:r>
        <w:t xml:space="preserve"> la </w:t>
      </w:r>
      <w:r w:rsidRPr="007047D8">
        <w:t xml:space="preserve">Central Eléctrica o Centro de Carga dentro del </w:t>
      </w:r>
      <w:r w:rsidR="00633ABC">
        <w:t>Sitio de Alojamiento de Telecomunicaciones</w:t>
      </w:r>
      <w:r>
        <w:t>.</w:t>
      </w:r>
    </w:p>
    <w:p w14:paraId="1D8A37AB" w14:textId="1CDA1A40" w:rsidR="007047D8" w:rsidRPr="00784172" w:rsidRDefault="007047D8" w:rsidP="007047D8">
      <w:pPr>
        <w:pStyle w:val="Numeral"/>
        <w:numPr>
          <w:ilvl w:val="2"/>
          <w:numId w:val="5"/>
        </w:numPr>
        <w:ind w:left="993" w:hanging="709"/>
      </w:pPr>
      <w:r w:rsidRPr="007047D8">
        <w:t xml:space="preserve">El </w:t>
      </w:r>
      <w:r>
        <w:t>Transportista o</w:t>
      </w:r>
      <w:r w:rsidR="00F16E1E">
        <w:t xml:space="preserve"> el</w:t>
      </w:r>
      <w:r>
        <w:t xml:space="preserve"> Distribuidor</w:t>
      </w:r>
      <w:r w:rsidRPr="007047D8">
        <w:t xml:space="preserve"> no asume</w:t>
      </w:r>
      <w:r w:rsidR="00F16E1E">
        <w:t>n</w:t>
      </w:r>
      <w:r w:rsidRPr="007047D8">
        <w:t xml:space="preserve"> responsabilidad alguna sobre el resultado de las actividades que realicen terceros, contratados por</w:t>
      </w:r>
      <w:r>
        <w:t xml:space="preserve"> la </w:t>
      </w:r>
      <w:r w:rsidRPr="007047D8">
        <w:t>Central Eléctrica o Centro de Carga.</w:t>
      </w:r>
    </w:p>
    <w:p w14:paraId="6320539C" w14:textId="69250CF2" w:rsidR="00E37245" w:rsidRPr="0081542B" w:rsidRDefault="00E37245" w:rsidP="00DB51A7">
      <w:pPr>
        <w:pStyle w:val="Prrafodelista"/>
        <w:numPr>
          <w:ilvl w:val="1"/>
          <w:numId w:val="5"/>
        </w:numPr>
        <w:spacing w:before="240" w:after="0" w:line="276" w:lineRule="auto"/>
        <w:ind w:left="794" w:hanging="510"/>
        <w:contextualSpacing w:val="0"/>
        <w:jc w:val="both"/>
        <w:rPr>
          <w:b/>
        </w:rPr>
      </w:pPr>
      <w:r w:rsidRPr="00DB51A7">
        <w:rPr>
          <w:rFonts w:ascii="Arial" w:eastAsiaTheme="minorEastAsia" w:hAnsi="Arial" w:cs="Arial"/>
          <w:b/>
          <w:sz w:val="20"/>
          <w:lang w:bidi="en-US"/>
        </w:rPr>
        <w:t xml:space="preserve">Conectividad dentro del </w:t>
      </w:r>
      <w:r w:rsidR="00633ABC">
        <w:rPr>
          <w:rFonts w:ascii="Arial" w:eastAsiaTheme="minorEastAsia" w:hAnsi="Arial" w:cs="Arial"/>
          <w:b/>
          <w:sz w:val="20"/>
          <w:lang w:bidi="en-US"/>
        </w:rPr>
        <w:t>Sitio de Alojamiento de Telecomunicaciones</w:t>
      </w:r>
    </w:p>
    <w:p w14:paraId="6A347EA8" w14:textId="27CDB2E6" w:rsidR="00E37245" w:rsidRPr="007047D8" w:rsidRDefault="00E37245" w:rsidP="00DB51A7">
      <w:pPr>
        <w:pStyle w:val="Numeral"/>
        <w:numPr>
          <w:ilvl w:val="2"/>
          <w:numId w:val="5"/>
        </w:numPr>
        <w:ind w:left="993" w:hanging="709"/>
      </w:pPr>
      <w:r w:rsidRPr="007047D8">
        <w:lastRenderedPageBreak/>
        <w:t xml:space="preserve">Cableado en el </w:t>
      </w:r>
      <w:r w:rsidR="00633ABC">
        <w:t>Sitio de Alojamiento de Telecomunicaciones</w:t>
      </w:r>
    </w:p>
    <w:p w14:paraId="77D4351A" w14:textId="1607687E" w:rsidR="004407B8" w:rsidRPr="00784172" w:rsidRDefault="004407B8" w:rsidP="00DB51A7">
      <w:pPr>
        <w:pStyle w:val="Subinciso"/>
        <w:ind w:left="993"/>
      </w:pPr>
      <w:r w:rsidRPr="00784172">
        <w:t>El cableado</w:t>
      </w:r>
      <w:r>
        <w:t xml:space="preserve"> y conexión de</w:t>
      </w:r>
      <w:r w:rsidRPr="00784172">
        <w:t xml:space="preserve"> cualquier equipo de terminación de circuitos (DCE, por sus siglas en inglés) o equipo de terminación de datos (DTE, por sus siglas en inglés), </w:t>
      </w:r>
      <w:r>
        <w:t xml:space="preserve">desde el punto de demarcación hasta los equipos del Transportista o Distribuidor, </w:t>
      </w:r>
      <w:r w:rsidRPr="00784172">
        <w:t>es responsabilidad de</w:t>
      </w:r>
      <w:r>
        <w:t xml:space="preserve"> estos últimos.</w:t>
      </w:r>
    </w:p>
    <w:p w14:paraId="23061EB5" w14:textId="428E288B" w:rsidR="004407B8" w:rsidRDefault="004407B8" w:rsidP="00DB51A7">
      <w:pPr>
        <w:pStyle w:val="Numeral"/>
        <w:numPr>
          <w:ilvl w:val="2"/>
          <w:numId w:val="5"/>
        </w:numPr>
        <w:ind w:left="993" w:hanging="709"/>
      </w:pPr>
      <w:r w:rsidRPr="007047D8">
        <w:t>Cableado de la acometida de telecomunicaciones</w:t>
      </w:r>
    </w:p>
    <w:p w14:paraId="3CD4CDC3" w14:textId="274643B6" w:rsidR="004407B8" w:rsidRPr="00784172" w:rsidRDefault="00FF54FC" w:rsidP="00DB51A7">
      <w:pPr>
        <w:pStyle w:val="Subinciso"/>
        <w:numPr>
          <w:ilvl w:val="0"/>
          <w:numId w:val="20"/>
        </w:numPr>
      </w:pPr>
      <w:r w:rsidRPr="00FF54FC">
        <w:rPr>
          <w:bCs/>
          <w:szCs w:val="20"/>
        </w:rPr>
        <w:t>La Central Eléctrica o el Centro de Carga, o sus respectivos PST, deberán utilizar la canalización que indique el Transportista o el Distribuidor, para ingresar su cableado desde el límite del predio del Transportista o el Distribuidor hasta el Sitio de Alojamiento de Telecomunicaciones.</w:t>
      </w:r>
      <w:r>
        <w:t xml:space="preserve"> </w:t>
      </w:r>
    </w:p>
    <w:p w14:paraId="4AE67AAB" w14:textId="7F3A1D60" w:rsidR="004407B8" w:rsidRDefault="006054D3" w:rsidP="00DB51A7">
      <w:pPr>
        <w:pStyle w:val="Subinciso"/>
        <w:numPr>
          <w:ilvl w:val="0"/>
          <w:numId w:val="20"/>
        </w:numPr>
      </w:pPr>
      <w:r>
        <w:t>Una vez que el cableado llegue al Sitio de Alojamiento de Telecomunicaciones, l</w:t>
      </w:r>
      <w:r w:rsidR="004407B8" w:rsidRPr="00DB51A7">
        <w:t xml:space="preserve">a Central Eléctrica o el Centro de Carga, </w:t>
      </w:r>
      <w:r w:rsidR="006769CF" w:rsidRPr="00DB51A7">
        <w:t xml:space="preserve">o sus respectivos PST, deberán </w:t>
      </w:r>
      <w:r w:rsidR="004407B8" w:rsidRPr="00784172">
        <w:t xml:space="preserve"> ingresar </w:t>
      </w:r>
      <w:r w:rsidR="004407B8">
        <w:t xml:space="preserve">y conectar </w:t>
      </w:r>
      <w:r w:rsidR="004407B8" w:rsidRPr="00784172">
        <w:t>el cable de comunicación hasta el gabinete donde se encontrará instalado el panel de terminación que le</w:t>
      </w:r>
      <w:r>
        <w:t>s</w:t>
      </w:r>
      <w:r w:rsidR="004407B8" w:rsidRPr="00784172">
        <w:t xml:space="preserve"> corresponda. Para ello, deberá</w:t>
      </w:r>
      <w:r w:rsidR="006769CF">
        <w:t>n</w:t>
      </w:r>
      <w:r w:rsidR="004407B8" w:rsidRPr="00784172">
        <w:t xml:space="preserve"> seguir la trayectoria</w:t>
      </w:r>
      <w:r w:rsidR="004407B8">
        <w:t xml:space="preserve"> </w:t>
      </w:r>
      <w:r w:rsidR="004407B8" w:rsidRPr="00784172">
        <w:t xml:space="preserve">que indique el </w:t>
      </w:r>
      <w:r w:rsidR="000D321A">
        <w:t xml:space="preserve">Transportista o </w:t>
      </w:r>
      <w:r w:rsidR="00F16E1E">
        <w:t xml:space="preserve">el </w:t>
      </w:r>
      <w:r w:rsidR="000D321A">
        <w:t>Distribuidor</w:t>
      </w:r>
      <w:r w:rsidR="00F16E1E">
        <w:t>, según sea el caso</w:t>
      </w:r>
      <w:r w:rsidR="006769CF">
        <w:t>,</w:t>
      </w:r>
      <w:r w:rsidR="006769CF" w:rsidRPr="006769CF">
        <w:t xml:space="preserve"> </w:t>
      </w:r>
      <w:r w:rsidR="006769CF">
        <w:t>dentro del Sitio de Alojamiento de Telecomunicaciones.</w:t>
      </w:r>
    </w:p>
    <w:p w14:paraId="7CBF6659" w14:textId="3A6D3C73" w:rsidR="00590F87" w:rsidRPr="007047D8" w:rsidRDefault="00590F87" w:rsidP="00590F87">
      <w:pPr>
        <w:pStyle w:val="Numeral"/>
        <w:numPr>
          <w:ilvl w:val="2"/>
          <w:numId w:val="5"/>
        </w:numPr>
        <w:ind w:left="993" w:hanging="709"/>
      </w:pPr>
      <w:r>
        <w:t>I</w:t>
      </w:r>
      <w:r w:rsidRPr="00DB51A7">
        <w:t>nfraestructura de TIC</w:t>
      </w:r>
    </w:p>
    <w:p w14:paraId="345A9A87" w14:textId="41FF6A63" w:rsidR="00E37245" w:rsidRPr="00784172" w:rsidRDefault="000432A5" w:rsidP="00DB51A7">
      <w:pPr>
        <w:pStyle w:val="Subinciso"/>
        <w:numPr>
          <w:ilvl w:val="0"/>
          <w:numId w:val="21"/>
        </w:numPr>
      </w:pPr>
      <w:r>
        <w:t xml:space="preserve">La </w:t>
      </w:r>
      <w:r>
        <w:rPr>
          <w:szCs w:val="20"/>
          <w:lang w:val="es-ES"/>
        </w:rPr>
        <w:t xml:space="preserve">Central Eléctrica o </w:t>
      </w:r>
      <w:r w:rsidR="00F16E1E">
        <w:rPr>
          <w:szCs w:val="20"/>
          <w:lang w:val="es-ES"/>
        </w:rPr>
        <w:t xml:space="preserve">el </w:t>
      </w:r>
      <w:r>
        <w:rPr>
          <w:szCs w:val="20"/>
          <w:lang w:val="es-ES"/>
        </w:rPr>
        <w:t>Centro de Carga</w:t>
      </w:r>
      <w:r w:rsidR="00E37245" w:rsidRPr="00784172">
        <w:t xml:space="preserve"> es responsable de trasladar, instalar y poner en servicio los equipos de TIC necesarios para la correcta conectividad con el </w:t>
      </w:r>
      <w:r w:rsidR="00933F81">
        <w:t>Transportista o Distribuidor</w:t>
      </w:r>
      <w:r w:rsidR="00E37245" w:rsidRPr="00784172">
        <w:t>.</w:t>
      </w:r>
    </w:p>
    <w:p w14:paraId="12E70BFB" w14:textId="77777777" w:rsidR="00E37245" w:rsidRPr="00DB51A7" w:rsidRDefault="00E37245" w:rsidP="00DB51A7">
      <w:pPr>
        <w:pStyle w:val="Subinciso"/>
        <w:numPr>
          <w:ilvl w:val="0"/>
          <w:numId w:val="21"/>
        </w:numPr>
      </w:pPr>
      <w:r w:rsidRPr="005771EE">
        <w:t xml:space="preserve">En el caso de que el servicio de telecomunicaciones se contrate a un PST, </w:t>
      </w:r>
      <w:r w:rsidR="000432A5">
        <w:t xml:space="preserve">la </w:t>
      </w:r>
      <w:r w:rsidRPr="00DB51A7">
        <w:t>Central Eléctrica o Centro de Carga es responsable de recibir los equipos y de estar presente</w:t>
      </w:r>
      <w:r w:rsidR="000432A5">
        <w:t>s</w:t>
      </w:r>
      <w:r w:rsidRPr="00DB51A7">
        <w:t xml:space="preserve"> cuando se realicen la instalación y puesta en servicio de éstos. Si no desea estar presente, deberá</w:t>
      </w:r>
      <w:r w:rsidR="000432A5">
        <w:t>n</w:t>
      </w:r>
      <w:r w:rsidRPr="00DB51A7">
        <w:t xml:space="preserve"> coordinarse con el </w:t>
      </w:r>
      <w:r w:rsidR="00933F81">
        <w:t>Transportista o Distribuidor</w:t>
      </w:r>
      <w:r w:rsidR="00295514" w:rsidRPr="00295514">
        <w:rPr>
          <w:lang w:val="es-ES"/>
        </w:rPr>
        <w:t xml:space="preserve"> </w:t>
      </w:r>
      <w:r w:rsidR="00295514">
        <w:rPr>
          <w:lang w:val="es-ES"/>
        </w:rPr>
        <w:t>para que el personal que éstos designen acompañe al PST durante la realización de tales actividades</w:t>
      </w:r>
      <w:r w:rsidRPr="00DB51A7">
        <w:t>.</w:t>
      </w:r>
    </w:p>
    <w:p w14:paraId="44C354FB" w14:textId="77777777" w:rsidR="00E37245" w:rsidRDefault="00E37245" w:rsidP="00DB51A7">
      <w:pPr>
        <w:pStyle w:val="Subinciso"/>
        <w:numPr>
          <w:ilvl w:val="0"/>
          <w:numId w:val="21"/>
        </w:numPr>
      </w:pPr>
      <w:r w:rsidRPr="005771EE">
        <w:t xml:space="preserve">La Infraestructura de TIC que instalen </w:t>
      </w:r>
      <w:r w:rsidR="000432A5">
        <w:t xml:space="preserve">la </w:t>
      </w:r>
      <w:r w:rsidR="000432A5">
        <w:rPr>
          <w:szCs w:val="20"/>
          <w:lang w:val="es-ES"/>
        </w:rPr>
        <w:t>Central Eléctrica o Centro de Carga</w:t>
      </w:r>
      <w:r w:rsidRPr="00DB51A7">
        <w:t>,</w:t>
      </w:r>
      <w:r w:rsidRPr="005771EE">
        <w:t xml:space="preserve"> o </w:t>
      </w:r>
      <w:r w:rsidRPr="00DB51A7">
        <w:rPr>
          <w:szCs w:val="20"/>
        </w:rPr>
        <w:t>sus respectivos</w:t>
      </w:r>
      <w:r w:rsidRPr="005771EE">
        <w:t xml:space="preserve"> PST queda bajo el resguardo del </w:t>
      </w:r>
      <w:r w:rsidR="00933F81">
        <w:t>Transportista o Distribuidor</w:t>
      </w:r>
      <w:r w:rsidRPr="005771EE">
        <w:t>.</w:t>
      </w:r>
    </w:p>
    <w:p w14:paraId="4DDDD7B9" w14:textId="2649B923" w:rsidR="00590F87" w:rsidRPr="0081542B" w:rsidRDefault="00590F87" w:rsidP="00590F87">
      <w:pPr>
        <w:pStyle w:val="Prrafodelista"/>
        <w:numPr>
          <w:ilvl w:val="1"/>
          <w:numId w:val="5"/>
        </w:numPr>
        <w:spacing w:before="240" w:after="0" w:line="276" w:lineRule="auto"/>
        <w:ind w:left="794" w:hanging="510"/>
        <w:contextualSpacing w:val="0"/>
        <w:jc w:val="both"/>
        <w:rPr>
          <w:rFonts w:ascii="Arial" w:eastAsiaTheme="minorEastAsia" w:hAnsi="Arial" w:cs="Arial"/>
          <w:b/>
          <w:sz w:val="20"/>
          <w:szCs w:val="20"/>
          <w:lang w:bidi="en-US"/>
        </w:rPr>
      </w:pPr>
      <w:r w:rsidRPr="00DB51A7">
        <w:rPr>
          <w:rFonts w:ascii="Arial" w:hAnsi="Arial" w:cs="Arial"/>
          <w:b/>
          <w:sz w:val="20"/>
          <w:szCs w:val="20"/>
        </w:rPr>
        <w:t xml:space="preserve">Modificaciones a la Infraestructura de TIC ubicada dentro de los </w:t>
      </w:r>
      <w:r w:rsidR="00633ABC">
        <w:rPr>
          <w:rFonts w:ascii="Arial" w:hAnsi="Arial" w:cs="Arial"/>
          <w:b/>
          <w:sz w:val="20"/>
          <w:szCs w:val="20"/>
        </w:rPr>
        <w:t>Sitios de Alojamiento de Telecomunicaciones</w:t>
      </w:r>
    </w:p>
    <w:p w14:paraId="569C3BCD" w14:textId="5B98D324" w:rsidR="00E37245" w:rsidRPr="000D321A" w:rsidRDefault="000432A5" w:rsidP="00DB51A7">
      <w:pPr>
        <w:pStyle w:val="Numeral"/>
        <w:numPr>
          <w:ilvl w:val="2"/>
          <w:numId w:val="5"/>
        </w:numPr>
        <w:ind w:left="993" w:hanging="709"/>
      </w:pPr>
      <w:r w:rsidRPr="000D321A">
        <w:t xml:space="preserve">La </w:t>
      </w:r>
      <w:r w:rsidRPr="0081542B">
        <w:t xml:space="preserve">Central Eléctrica o </w:t>
      </w:r>
      <w:r w:rsidR="00F16E1E">
        <w:t xml:space="preserve">el </w:t>
      </w:r>
      <w:r w:rsidRPr="0081542B">
        <w:t>Centro de Carga</w:t>
      </w:r>
      <w:r w:rsidR="00E37245" w:rsidRPr="000D321A">
        <w:t xml:space="preserve"> puede</w:t>
      </w:r>
      <w:r w:rsidR="00F16E1E">
        <w:t>n</w:t>
      </w:r>
      <w:r w:rsidR="00E37245" w:rsidRPr="000D321A">
        <w:t xml:space="preserve"> lleva</w:t>
      </w:r>
      <w:r w:rsidR="00BD549B" w:rsidRPr="000D321A">
        <w:t>r</w:t>
      </w:r>
      <w:r w:rsidR="00E37245" w:rsidRPr="000D321A">
        <w:t xml:space="preserve"> a cabo modificaciones programadas a la Infraestructura de TIC que les corresponda, ubicada dentro de los </w:t>
      </w:r>
      <w:r w:rsidR="00633ABC">
        <w:t>Sitio de Alojamiento de Telecomunicaciones</w:t>
      </w:r>
      <w:r w:rsidR="00E37245" w:rsidRPr="000D321A">
        <w:t xml:space="preserve">. </w:t>
      </w:r>
    </w:p>
    <w:p w14:paraId="42AF104C" w14:textId="38B4DA22" w:rsidR="00E37245" w:rsidRDefault="00E37245" w:rsidP="00DB51A7">
      <w:pPr>
        <w:pStyle w:val="Numeral"/>
        <w:numPr>
          <w:ilvl w:val="2"/>
          <w:numId w:val="5"/>
        </w:numPr>
        <w:ind w:left="993" w:hanging="709"/>
      </w:pPr>
      <w:r>
        <w:t xml:space="preserve">Cuando el </w:t>
      </w:r>
      <w:r w:rsidR="00933F81">
        <w:t xml:space="preserve">Transportista o </w:t>
      </w:r>
      <w:r w:rsidR="00F16E1E">
        <w:t xml:space="preserve">el </w:t>
      </w:r>
      <w:r w:rsidR="00933F81">
        <w:t xml:space="preserve">Distribuidor </w:t>
      </w:r>
      <w:r>
        <w:t xml:space="preserve">determine que existe la necesidad de reubicar la Infraestructura de TIC </w:t>
      </w:r>
      <w:r w:rsidR="000432A5">
        <w:t xml:space="preserve">de la </w:t>
      </w:r>
      <w:r w:rsidR="000432A5" w:rsidRPr="0081542B">
        <w:t>Central Eléctrica o Centro de Carga</w:t>
      </w:r>
      <w:r w:rsidRPr="0081542B">
        <w:t>,</w:t>
      </w:r>
      <w:r>
        <w:t xml:space="preserve"> o de </w:t>
      </w:r>
      <w:r w:rsidRPr="0081542B">
        <w:t>sus respectivos</w:t>
      </w:r>
      <w:r>
        <w:t xml:space="preserve"> PST, que esté dentro de su </w:t>
      </w:r>
      <w:r w:rsidR="00633ABC">
        <w:t>Sitio de Alojamiento de Telecomunicaciones</w:t>
      </w:r>
      <w:r>
        <w:t xml:space="preserve">, el </w:t>
      </w:r>
      <w:r w:rsidR="000432A5">
        <w:t xml:space="preserve">Transportista o Distribuidor </w:t>
      </w:r>
      <w:r>
        <w:t xml:space="preserve">debe realizar una notificación. La reubicación podrá ser dentro del mismo </w:t>
      </w:r>
      <w:r w:rsidR="00633ABC">
        <w:t>Sitio de Alojamiento de Telecomunicaciones</w:t>
      </w:r>
      <w:r>
        <w:t xml:space="preserve"> o en otro que indique el </w:t>
      </w:r>
      <w:r w:rsidR="00933F81">
        <w:t>Transportista o Distribuidor</w:t>
      </w:r>
      <w:r>
        <w:t xml:space="preserve">. </w:t>
      </w:r>
    </w:p>
    <w:p w14:paraId="511111DE" w14:textId="7385D78B" w:rsidR="00E37245" w:rsidRDefault="000432A5" w:rsidP="00DB51A7">
      <w:pPr>
        <w:pStyle w:val="Numeral"/>
        <w:numPr>
          <w:ilvl w:val="2"/>
          <w:numId w:val="5"/>
        </w:numPr>
        <w:ind w:left="993" w:hanging="709"/>
      </w:pPr>
      <w:r>
        <w:t xml:space="preserve">La </w:t>
      </w:r>
      <w:r w:rsidR="00E37245" w:rsidRPr="0081542B">
        <w:t xml:space="preserve">Central Eléctrica o </w:t>
      </w:r>
      <w:r w:rsidR="00F16E1E">
        <w:t xml:space="preserve">el </w:t>
      </w:r>
      <w:r w:rsidR="00E37245" w:rsidRPr="0081542B">
        <w:t xml:space="preserve">Centro de Carga </w:t>
      </w:r>
      <w:r w:rsidR="00E37245">
        <w:t>debe</w:t>
      </w:r>
      <w:r>
        <w:t>n</w:t>
      </w:r>
      <w:r w:rsidR="00E37245">
        <w:t xml:space="preserve"> realizar las acciones necesarias para reubicar la Infraestructura de TIC conforme a lo indicado por el </w:t>
      </w:r>
      <w:r w:rsidR="00933F81">
        <w:t>Transportista o Distribuidor</w:t>
      </w:r>
      <w:r w:rsidR="00E37245">
        <w:t>.</w:t>
      </w:r>
    </w:p>
    <w:p w14:paraId="16E75ED2" w14:textId="77777777" w:rsidR="00E37245" w:rsidRPr="00DB51A7" w:rsidRDefault="00E37245" w:rsidP="00DB51A7">
      <w:pPr>
        <w:pStyle w:val="Prrafodelista"/>
        <w:numPr>
          <w:ilvl w:val="1"/>
          <w:numId w:val="5"/>
        </w:numPr>
        <w:spacing w:before="240" w:after="0" w:line="276" w:lineRule="auto"/>
        <w:ind w:left="794" w:hanging="510"/>
        <w:contextualSpacing w:val="0"/>
        <w:jc w:val="both"/>
        <w:rPr>
          <w:b/>
          <w:szCs w:val="20"/>
        </w:rPr>
      </w:pPr>
      <w:r w:rsidRPr="00DB51A7">
        <w:rPr>
          <w:rFonts w:ascii="Arial" w:hAnsi="Arial" w:cs="Arial"/>
          <w:b/>
          <w:sz w:val="20"/>
          <w:szCs w:val="20"/>
        </w:rPr>
        <w:t>Retiro de equipo</w:t>
      </w:r>
    </w:p>
    <w:p w14:paraId="452D6AB7" w14:textId="49FD944A" w:rsidR="00E37245" w:rsidRDefault="00E37245" w:rsidP="00DB51A7">
      <w:pPr>
        <w:pStyle w:val="Inciso"/>
        <w:numPr>
          <w:ilvl w:val="2"/>
          <w:numId w:val="5"/>
        </w:numPr>
        <w:ind w:left="993" w:hanging="709"/>
      </w:pPr>
      <w:r>
        <w:t xml:space="preserve">Cuando </w:t>
      </w:r>
      <w:r w:rsidR="000432A5">
        <w:t xml:space="preserve">la </w:t>
      </w:r>
      <w:r w:rsidR="000432A5">
        <w:rPr>
          <w:szCs w:val="20"/>
          <w:lang w:val="es-ES"/>
        </w:rPr>
        <w:t xml:space="preserve">Central Eléctrica o </w:t>
      </w:r>
      <w:r w:rsidR="00F16E1E">
        <w:rPr>
          <w:szCs w:val="20"/>
          <w:lang w:val="es-ES"/>
        </w:rPr>
        <w:t xml:space="preserve">el </w:t>
      </w:r>
      <w:r w:rsidR="000432A5">
        <w:rPr>
          <w:szCs w:val="20"/>
          <w:lang w:val="es-ES"/>
        </w:rPr>
        <w:t>Centro de Carga</w:t>
      </w:r>
      <w:r w:rsidRPr="006723CB">
        <w:t xml:space="preserve"> </w:t>
      </w:r>
      <w:r>
        <w:t xml:space="preserve">deseen retirar su Infraestructura de TIC o la de sus respectivos PST, deben </w:t>
      </w:r>
      <w:r w:rsidRPr="006723CB">
        <w:t>solicitar</w:t>
      </w:r>
      <w:r w:rsidRPr="00C15BC5">
        <w:t xml:space="preserve"> </w:t>
      </w:r>
      <w:r>
        <w:t>el acceso para ello.</w:t>
      </w:r>
    </w:p>
    <w:p w14:paraId="7A63D2CE" w14:textId="4506A43A" w:rsidR="00E37245" w:rsidRPr="00A62CA5" w:rsidRDefault="00E37245" w:rsidP="00DB51A7">
      <w:pPr>
        <w:pStyle w:val="Inciso"/>
        <w:numPr>
          <w:ilvl w:val="2"/>
          <w:numId w:val="5"/>
        </w:numPr>
        <w:ind w:left="993" w:hanging="709"/>
      </w:pPr>
      <w:r>
        <w:rPr>
          <w:lang w:val="es-ES"/>
        </w:rPr>
        <w:t xml:space="preserve">Dentro de los treinta días naturales posteriores a que </w:t>
      </w:r>
      <w:r>
        <w:t xml:space="preserve">ya no se requiera la conectividad con el </w:t>
      </w:r>
      <w:r w:rsidR="00933F81">
        <w:t xml:space="preserve">Transportista o </w:t>
      </w:r>
      <w:r w:rsidR="00F16E1E">
        <w:t xml:space="preserve">el </w:t>
      </w:r>
      <w:r w:rsidR="00933F81">
        <w:t>Distribuidor</w:t>
      </w:r>
      <w:r>
        <w:t xml:space="preserve">, </w:t>
      </w:r>
      <w:r w:rsidR="000432A5">
        <w:t xml:space="preserve">la </w:t>
      </w:r>
      <w:r w:rsidR="000432A5">
        <w:rPr>
          <w:szCs w:val="20"/>
          <w:lang w:val="es-ES"/>
        </w:rPr>
        <w:t xml:space="preserve">Central Eléctrica o </w:t>
      </w:r>
      <w:r w:rsidR="00F16E1E">
        <w:rPr>
          <w:szCs w:val="20"/>
          <w:lang w:val="es-ES"/>
        </w:rPr>
        <w:t xml:space="preserve">el </w:t>
      </w:r>
      <w:r w:rsidR="000432A5">
        <w:rPr>
          <w:szCs w:val="20"/>
          <w:lang w:val="es-ES"/>
        </w:rPr>
        <w:t>Centro de Carga</w:t>
      </w:r>
      <w:r>
        <w:rPr>
          <w:lang w:val="es-ES"/>
        </w:rPr>
        <w:t xml:space="preserve">, según sea el caso, deben retirar la Infraestructura de TIC del </w:t>
      </w:r>
      <w:r w:rsidR="00633ABC">
        <w:rPr>
          <w:lang w:val="es-ES"/>
        </w:rPr>
        <w:t xml:space="preserve">Sitio de </w:t>
      </w:r>
      <w:r w:rsidR="00633ABC">
        <w:rPr>
          <w:lang w:val="es-ES"/>
        </w:rPr>
        <w:lastRenderedPageBreak/>
        <w:t>Alojamiento de Telecomunicaciones</w:t>
      </w:r>
      <w:r>
        <w:rPr>
          <w:lang w:val="es-ES"/>
        </w:rPr>
        <w:t xml:space="preserve"> del </w:t>
      </w:r>
      <w:r w:rsidR="00933F81">
        <w:t>Transportista o Distribuidor</w:t>
      </w:r>
      <w:r>
        <w:rPr>
          <w:lang w:val="es-ES"/>
        </w:rPr>
        <w:t xml:space="preserve">. Transcurrido dicho plazo, el </w:t>
      </w:r>
      <w:r w:rsidR="00933F81">
        <w:t>Transportista o Distribuidor</w:t>
      </w:r>
      <w:r>
        <w:rPr>
          <w:lang w:val="es-ES"/>
        </w:rPr>
        <w:t>,</w:t>
      </w:r>
      <w:r w:rsidR="000432A5">
        <w:rPr>
          <w:lang w:val="es-ES"/>
        </w:rPr>
        <w:t xml:space="preserve"> </w:t>
      </w:r>
      <w:r>
        <w:rPr>
          <w:lang w:val="es-ES"/>
        </w:rPr>
        <w:t>dispondrá de la Infraestructura de TIC de</w:t>
      </w:r>
      <w:r w:rsidR="000432A5">
        <w:rPr>
          <w:lang w:val="es-ES"/>
        </w:rPr>
        <w:t xml:space="preserve"> la</w:t>
      </w:r>
      <w:r>
        <w:rPr>
          <w:lang w:val="es-ES"/>
        </w:rPr>
        <w:t xml:space="preserve"> Central Eléctrica o Centro de Carga, que se encuentre dentro del </w:t>
      </w:r>
      <w:r w:rsidR="00633ABC">
        <w:rPr>
          <w:lang w:val="es-ES"/>
        </w:rPr>
        <w:t>Sitio de Alojamiento de Telecomunicaciones</w:t>
      </w:r>
      <w:r>
        <w:rPr>
          <w:lang w:val="es-ES"/>
        </w:rPr>
        <w:t>.</w:t>
      </w:r>
    </w:p>
    <w:p w14:paraId="6E39F14F" w14:textId="1F557077" w:rsidR="0081542B" w:rsidRPr="0081542B" w:rsidRDefault="00E37245" w:rsidP="0081542B">
      <w:pPr>
        <w:pStyle w:val="Inciso"/>
        <w:numPr>
          <w:ilvl w:val="2"/>
          <w:numId w:val="5"/>
        </w:numPr>
        <w:ind w:left="993" w:hanging="709"/>
      </w:pPr>
      <w:r>
        <w:t>C</w:t>
      </w:r>
      <w:proofErr w:type="spellStart"/>
      <w:r>
        <w:rPr>
          <w:lang w:val="es-ES"/>
        </w:rPr>
        <w:t>uando</w:t>
      </w:r>
      <w:proofErr w:type="spellEnd"/>
      <w:r>
        <w:rPr>
          <w:lang w:val="es-ES"/>
        </w:rPr>
        <w:t xml:space="preserve"> la Infraestructura de TIC </w:t>
      </w:r>
      <w:r w:rsidR="000432A5">
        <w:rPr>
          <w:lang w:val="es-ES"/>
        </w:rPr>
        <w:t xml:space="preserve">de </w:t>
      </w:r>
      <w:r w:rsidR="000432A5">
        <w:t xml:space="preserve">la </w:t>
      </w:r>
      <w:r w:rsidR="000432A5">
        <w:rPr>
          <w:szCs w:val="20"/>
          <w:lang w:val="es-ES"/>
        </w:rPr>
        <w:t>Central Eléctrica o Centro de Carga</w:t>
      </w:r>
      <w:r>
        <w:rPr>
          <w:lang w:val="es-ES"/>
        </w:rPr>
        <w:t xml:space="preserve">, o de sus respectivos PST, ubicada dentro de los </w:t>
      </w:r>
      <w:r w:rsidR="00633ABC">
        <w:rPr>
          <w:lang w:val="es-ES"/>
        </w:rPr>
        <w:t>Sitios de Alojamiento de Telecomunicaciones</w:t>
      </w:r>
      <w:r>
        <w:rPr>
          <w:lang w:val="es-ES"/>
        </w:rPr>
        <w:t xml:space="preserve"> del </w:t>
      </w:r>
      <w:r w:rsidR="00933F81">
        <w:t>Transportista o Distribuidor</w:t>
      </w:r>
      <w:r>
        <w:rPr>
          <w:lang w:val="es-ES"/>
        </w:rPr>
        <w:t xml:space="preserve">, deje de ser funcional, o cuando exista otra Infraestructura de TIC que la reemplace, </w:t>
      </w:r>
      <w:r w:rsidR="000432A5">
        <w:t xml:space="preserve">la </w:t>
      </w:r>
      <w:r w:rsidR="000432A5">
        <w:rPr>
          <w:szCs w:val="20"/>
          <w:lang w:val="es-ES"/>
        </w:rPr>
        <w:t>Central Eléctrica o Centro de Carga</w:t>
      </w:r>
      <w:r>
        <w:rPr>
          <w:lang w:val="es-ES"/>
        </w:rPr>
        <w:t xml:space="preserve"> será responsable de retirar dicha Infraestructura. El retiro deberá realizarse dentro de los treinta naturales posteriores a que la Infraestructura haya sido reemplazada o a que se haya declarado que ha dejado de ser funcional. </w:t>
      </w:r>
    </w:p>
    <w:p w14:paraId="76C14819" w14:textId="3FEB5704" w:rsidR="00E37245" w:rsidRPr="0081542B" w:rsidRDefault="00E37245" w:rsidP="0081542B">
      <w:pPr>
        <w:pStyle w:val="Inciso"/>
        <w:numPr>
          <w:ilvl w:val="1"/>
          <w:numId w:val="5"/>
        </w:numPr>
        <w:ind w:hanging="508"/>
        <w:rPr>
          <w:b/>
        </w:rPr>
      </w:pPr>
      <w:r w:rsidRPr="0081542B">
        <w:rPr>
          <w:b/>
        </w:rPr>
        <w:t>Situaciones de riesgo</w:t>
      </w:r>
    </w:p>
    <w:p w14:paraId="6FF7D154" w14:textId="174E5EE6" w:rsidR="00E37245" w:rsidRDefault="00E37245" w:rsidP="0081542B">
      <w:pPr>
        <w:pStyle w:val="Numeral"/>
        <w:numPr>
          <w:ilvl w:val="2"/>
          <w:numId w:val="5"/>
        </w:numPr>
        <w:tabs>
          <w:tab w:val="left" w:pos="993"/>
        </w:tabs>
        <w:ind w:left="993" w:hanging="709"/>
      </w:pPr>
      <w:r>
        <w:t xml:space="preserve">En caso </w:t>
      </w:r>
      <w:r w:rsidR="0081542B">
        <w:t xml:space="preserve">de </w:t>
      </w:r>
      <w:r>
        <w:t xml:space="preserve">que la Infraestructura </w:t>
      </w:r>
      <w:r w:rsidR="00BD549B">
        <w:t xml:space="preserve">de la </w:t>
      </w:r>
      <w:r w:rsidR="00BD549B">
        <w:rPr>
          <w:szCs w:val="20"/>
          <w:lang w:val="es-ES"/>
        </w:rPr>
        <w:t>Central Eléctrica o Centro de Carga</w:t>
      </w:r>
      <w:r>
        <w:rPr>
          <w:szCs w:val="20"/>
          <w:lang w:val="es-ES"/>
        </w:rPr>
        <w:t xml:space="preserve"> o los respectivos PST</w:t>
      </w:r>
      <w:r>
        <w:t xml:space="preserve"> genere una situación de riesgo para el </w:t>
      </w:r>
      <w:r w:rsidR="00633ABC">
        <w:t>Sitio de Alojamiento de Telecomunicaciones</w:t>
      </w:r>
      <w:r>
        <w:t xml:space="preserve"> o para los equipos situados en él, el </w:t>
      </w:r>
      <w:r w:rsidR="00933F81">
        <w:t xml:space="preserve">Transportista o Distribuidor </w:t>
      </w:r>
      <w:r>
        <w:t xml:space="preserve">podrá tomar las medidas necesarias para contrarrestar el riesgo, incluido el corte de energía, la desconexión de los equipos y el desalojamiento del espacio. </w:t>
      </w:r>
    </w:p>
    <w:p w14:paraId="1126733D" w14:textId="77777777" w:rsidR="00E37245" w:rsidRDefault="00E37245" w:rsidP="0081542B">
      <w:pPr>
        <w:pStyle w:val="Numeral"/>
        <w:numPr>
          <w:ilvl w:val="2"/>
          <w:numId w:val="5"/>
        </w:numPr>
        <w:tabs>
          <w:tab w:val="left" w:pos="993"/>
        </w:tabs>
        <w:ind w:left="993" w:hanging="709"/>
      </w:pPr>
      <w:r>
        <w:t xml:space="preserve">El </w:t>
      </w:r>
      <w:r w:rsidR="00933F81">
        <w:t xml:space="preserve">Transportista o Distribuidor </w:t>
      </w:r>
      <w:r>
        <w:t xml:space="preserve">notificará la existencia de una situación de riesgo a </w:t>
      </w:r>
      <w:r w:rsidR="00BD549B">
        <w:t xml:space="preserve">la </w:t>
      </w:r>
      <w:r w:rsidR="00BD549B">
        <w:rPr>
          <w:szCs w:val="20"/>
          <w:lang w:val="es-ES"/>
        </w:rPr>
        <w:t>Central Eléctrica o Centro de Carga</w:t>
      </w:r>
      <w:r>
        <w:t xml:space="preserve">, según corresponda, para que realice las actividades necesarias para normalizar la conectividad y evitar que ocurra nuevamente la situación de riesgo. </w:t>
      </w:r>
    </w:p>
    <w:p w14:paraId="5618B044" w14:textId="60525C8F" w:rsidR="00E37245" w:rsidRDefault="00E37245" w:rsidP="0081542B">
      <w:pPr>
        <w:pStyle w:val="Numeral"/>
        <w:numPr>
          <w:ilvl w:val="2"/>
          <w:numId w:val="5"/>
        </w:numPr>
        <w:tabs>
          <w:tab w:val="left" w:pos="993"/>
        </w:tabs>
        <w:ind w:left="993" w:hanging="709"/>
      </w:pPr>
      <w:r>
        <w:t>En caso de riesgos debidos a fenómenos naturales</w:t>
      </w:r>
      <w:r w:rsidRPr="00FA7B6C">
        <w:t xml:space="preserve"> </w:t>
      </w:r>
      <w:r>
        <w:t xml:space="preserve">que afecten el servicio de telecomunicaciones, como sismos, fenómenos meteorológicos, incendios e inundaciones, entre otros, el </w:t>
      </w:r>
      <w:r w:rsidR="00933F81">
        <w:t xml:space="preserve">Transportista o Distribuidor </w:t>
      </w:r>
      <w:r>
        <w:t xml:space="preserve">coordinará las acciones que permitan reestablecer la conectividad, las cuales serán ejecutadas por personal </w:t>
      </w:r>
      <w:r w:rsidR="00BD549B">
        <w:t xml:space="preserve">de la </w:t>
      </w:r>
      <w:r w:rsidR="00BD549B">
        <w:rPr>
          <w:szCs w:val="20"/>
          <w:lang w:val="es-ES"/>
        </w:rPr>
        <w:t>Central Eléctrica o Centro de Carga</w:t>
      </w:r>
      <w:r>
        <w:rPr>
          <w:szCs w:val="20"/>
          <w:lang w:val="es-ES"/>
        </w:rPr>
        <w:t>, según sea el caso</w:t>
      </w:r>
      <w:r>
        <w:t>.</w:t>
      </w:r>
    </w:p>
    <w:p w14:paraId="0C2F0B7B" w14:textId="2AA90275" w:rsidR="00784172" w:rsidRPr="00784172" w:rsidRDefault="00784172" w:rsidP="00DB51A7">
      <w:pPr>
        <w:pStyle w:val="Subinciso"/>
      </w:pPr>
    </w:p>
    <w:sectPr w:rsidR="00784172" w:rsidRPr="00784172">
      <w:headerReference w:type="default" r:id="rId9"/>
      <w:footerReference w:type="default" r:id="rId10"/>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B79B8A" w15:done="0"/>
  <w15:commentEx w15:paraId="18D6E343" w15:done="0"/>
  <w15:commentEx w15:paraId="06D94AEC" w15:done="0"/>
  <w15:commentEx w15:paraId="227057B8" w15:done="0"/>
  <w15:commentEx w15:paraId="4AE1F77F" w15:done="0"/>
  <w15:commentEx w15:paraId="59E0B22E" w15:done="0"/>
  <w15:commentEx w15:paraId="1C206FE5" w15:done="0"/>
  <w15:commentEx w15:paraId="23716E39" w15:done="0"/>
  <w15:commentEx w15:paraId="06FCE13E" w15:done="0"/>
  <w15:commentEx w15:paraId="3A8CD6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610E12" w14:textId="77777777" w:rsidR="003028F8" w:rsidRDefault="003028F8">
      <w:pPr>
        <w:spacing w:after="0" w:line="240" w:lineRule="auto"/>
      </w:pPr>
      <w:r>
        <w:separator/>
      </w:r>
    </w:p>
  </w:endnote>
  <w:endnote w:type="continuationSeparator" w:id="0">
    <w:p w14:paraId="1B2F7117" w14:textId="77777777" w:rsidR="003028F8" w:rsidRDefault="00302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365824202"/>
      <w:docPartObj>
        <w:docPartGallery w:val="Page Numbers (Bottom of Page)"/>
        <w:docPartUnique/>
      </w:docPartObj>
    </w:sdtPr>
    <w:sdtEndPr/>
    <w:sdtContent>
      <w:sdt>
        <w:sdtPr>
          <w:rPr>
            <w:rFonts w:ascii="Arial" w:hAnsi="Arial" w:cs="Arial"/>
            <w:sz w:val="18"/>
            <w:szCs w:val="18"/>
          </w:rPr>
          <w:id w:val="-1669238322"/>
          <w:docPartObj>
            <w:docPartGallery w:val="Page Numbers (Top of Page)"/>
            <w:docPartUnique/>
          </w:docPartObj>
        </w:sdtPr>
        <w:sdtEndPr/>
        <w:sdtContent>
          <w:p w14:paraId="6202686B" w14:textId="10ACFBFE" w:rsidR="006054D3" w:rsidRPr="00DB51A7" w:rsidRDefault="006054D3">
            <w:pPr>
              <w:pStyle w:val="Piedepgina"/>
              <w:jc w:val="center"/>
              <w:rPr>
                <w:rFonts w:ascii="Arial" w:hAnsi="Arial" w:cs="Arial"/>
                <w:sz w:val="18"/>
                <w:szCs w:val="18"/>
              </w:rPr>
            </w:pPr>
            <w:r w:rsidRPr="00DB51A7">
              <w:rPr>
                <w:rFonts w:ascii="Arial" w:hAnsi="Arial" w:cs="Arial"/>
                <w:sz w:val="18"/>
                <w:szCs w:val="18"/>
                <w:lang w:val="es-ES"/>
              </w:rPr>
              <w:t xml:space="preserve">Página </w:t>
            </w:r>
            <w:r w:rsidRPr="00DB51A7">
              <w:rPr>
                <w:rFonts w:ascii="Arial" w:hAnsi="Arial" w:cs="Arial"/>
                <w:bCs/>
                <w:sz w:val="18"/>
                <w:szCs w:val="18"/>
              </w:rPr>
              <w:fldChar w:fldCharType="begin"/>
            </w:r>
            <w:r w:rsidRPr="00DB51A7">
              <w:rPr>
                <w:rFonts w:ascii="Arial" w:hAnsi="Arial" w:cs="Arial"/>
                <w:bCs/>
                <w:sz w:val="18"/>
                <w:szCs w:val="18"/>
              </w:rPr>
              <w:instrText>PAGE</w:instrText>
            </w:r>
            <w:r w:rsidRPr="00DB51A7">
              <w:rPr>
                <w:rFonts w:ascii="Arial" w:hAnsi="Arial" w:cs="Arial"/>
                <w:bCs/>
                <w:sz w:val="18"/>
                <w:szCs w:val="18"/>
              </w:rPr>
              <w:fldChar w:fldCharType="separate"/>
            </w:r>
            <w:r w:rsidR="000E289F">
              <w:rPr>
                <w:rFonts w:ascii="Arial" w:hAnsi="Arial" w:cs="Arial"/>
                <w:bCs/>
                <w:noProof/>
                <w:sz w:val="18"/>
                <w:szCs w:val="18"/>
              </w:rPr>
              <w:t>5</w:t>
            </w:r>
            <w:r w:rsidRPr="00DB51A7">
              <w:rPr>
                <w:rFonts w:ascii="Arial" w:hAnsi="Arial" w:cs="Arial"/>
                <w:bCs/>
                <w:sz w:val="18"/>
                <w:szCs w:val="18"/>
              </w:rPr>
              <w:fldChar w:fldCharType="end"/>
            </w:r>
            <w:r w:rsidRPr="00DB51A7">
              <w:rPr>
                <w:rFonts w:ascii="Arial" w:hAnsi="Arial" w:cs="Arial"/>
                <w:sz w:val="18"/>
                <w:szCs w:val="18"/>
                <w:lang w:val="es-ES"/>
              </w:rPr>
              <w:t xml:space="preserve"> de </w:t>
            </w:r>
            <w:r w:rsidRPr="00DB51A7">
              <w:rPr>
                <w:rFonts w:ascii="Arial" w:hAnsi="Arial" w:cs="Arial"/>
                <w:bCs/>
                <w:sz w:val="18"/>
                <w:szCs w:val="18"/>
              </w:rPr>
              <w:fldChar w:fldCharType="begin"/>
            </w:r>
            <w:r w:rsidRPr="00DB51A7">
              <w:rPr>
                <w:rFonts w:ascii="Arial" w:hAnsi="Arial" w:cs="Arial"/>
                <w:bCs/>
                <w:sz w:val="18"/>
                <w:szCs w:val="18"/>
              </w:rPr>
              <w:instrText>NUMPAGES</w:instrText>
            </w:r>
            <w:r w:rsidRPr="00DB51A7">
              <w:rPr>
                <w:rFonts w:ascii="Arial" w:hAnsi="Arial" w:cs="Arial"/>
                <w:bCs/>
                <w:sz w:val="18"/>
                <w:szCs w:val="18"/>
              </w:rPr>
              <w:fldChar w:fldCharType="separate"/>
            </w:r>
            <w:r w:rsidR="000E289F">
              <w:rPr>
                <w:rFonts w:ascii="Arial" w:hAnsi="Arial" w:cs="Arial"/>
                <w:bCs/>
                <w:noProof/>
                <w:sz w:val="18"/>
                <w:szCs w:val="18"/>
              </w:rPr>
              <w:t>6</w:t>
            </w:r>
            <w:r w:rsidRPr="00DB51A7">
              <w:rPr>
                <w:rFonts w:ascii="Arial" w:hAnsi="Arial" w:cs="Arial"/>
                <w:bCs/>
                <w:sz w:val="18"/>
                <w:szCs w:val="18"/>
              </w:rPr>
              <w:fldChar w:fldCharType="end"/>
            </w:r>
          </w:p>
        </w:sdtContent>
      </w:sdt>
    </w:sdtContent>
  </w:sdt>
  <w:p w14:paraId="098C1646" w14:textId="77777777" w:rsidR="007C36AC" w:rsidRDefault="007C36A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4AE71" w14:textId="77777777" w:rsidR="003028F8" w:rsidRDefault="003028F8">
      <w:pPr>
        <w:spacing w:after="0" w:line="240" w:lineRule="auto"/>
      </w:pPr>
      <w:r>
        <w:separator/>
      </w:r>
    </w:p>
  </w:footnote>
  <w:footnote w:type="continuationSeparator" w:id="0">
    <w:p w14:paraId="7C95E027" w14:textId="77777777" w:rsidR="003028F8" w:rsidRDefault="003028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25D28" w14:textId="4A6F3FC0" w:rsidR="007C36AC" w:rsidRPr="00DE46CC" w:rsidRDefault="007C36AC" w:rsidP="009B767A">
    <w:pPr>
      <w:pStyle w:val="Heather"/>
      <w:pBdr>
        <w:bottom w:val="single" w:sz="4" w:space="0" w:color="595959"/>
      </w:pBdr>
    </w:pPr>
    <w:r>
      <w:t xml:space="preserve">ANEXO </w:t>
    </w:r>
    <w:r w:rsidR="00024E13">
      <w:t>1</w:t>
    </w:r>
    <w:r>
      <w:t xml:space="preserve"> </w:t>
    </w:r>
    <w:r w:rsidR="00024E13">
      <w:t>Sitios de alojamiento de telecomunicaciones</w:t>
    </w:r>
    <w:r>
      <w:br/>
    </w:r>
    <w:r w:rsidR="00024E13">
      <w:t xml:space="preserve">Anteproyecto del </w:t>
    </w:r>
    <w:r w:rsidR="008A0AB4">
      <w:t>06</w:t>
    </w:r>
    <w:r>
      <w:t xml:space="preserve"> </w:t>
    </w:r>
    <w:r w:rsidRPr="00DE46CC">
      <w:t xml:space="preserve">de </w:t>
    </w:r>
    <w:r w:rsidR="008A0AB4">
      <w:t>abril</w:t>
    </w:r>
    <w:r w:rsidR="00024E13">
      <w:t xml:space="preserve"> </w:t>
    </w:r>
    <w:r w:rsidRPr="00DE46CC">
      <w:t>de 201</w:t>
    </w:r>
    <w:r w:rsidR="00024E13">
      <w:t>7</w:t>
    </w:r>
  </w:p>
  <w:p w14:paraId="405C7670" w14:textId="77777777" w:rsidR="007C36AC" w:rsidRPr="009B767A" w:rsidRDefault="007C36AC" w:rsidP="00BD549B">
    <w:pPr>
      <w:pStyle w:val="Encabezado"/>
      <w:rPr>
        <w:color w:val="5959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301F"/>
    <w:multiLevelType w:val="hybridMultilevel"/>
    <w:tmpl w:val="1A8027AE"/>
    <w:lvl w:ilvl="0" w:tplc="CF16FF20">
      <w:start w:val="1"/>
      <w:numFmt w:val="lowerLetter"/>
      <w:lvlText w:val="%1)"/>
      <w:lvlJc w:val="left"/>
      <w:pPr>
        <w:ind w:left="2088" w:hanging="360"/>
      </w:pPr>
      <w:rPr>
        <w:rFonts w:hint="default"/>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1">
    <w:nsid w:val="0BB43300"/>
    <w:multiLevelType w:val="hybridMultilevel"/>
    <w:tmpl w:val="07606776"/>
    <w:lvl w:ilvl="0" w:tplc="828469B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6823E43"/>
    <w:multiLevelType w:val="multilevel"/>
    <w:tmpl w:val="8C08AD82"/>
    <w:numStyleLink w:val="Style1"/>
  </w:abstractNum>
  <w:abstractNum w:abstractNumId="3">
    <w:nsid w:val="338F297E"/>
    <w:multiLevelType w:val="multilevel"/>
    <w:tmpl w:val="9330065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4AB1E0C"/>
    <w:multiLevelType w:val="hybridMultilevel"/>
    <w:tmpl w:val="C03EB970"/>
    <w:lvl w:ilvl="0" w:tplc="F402715E">
      <w:start w:val="1"/>
      <w:numFmt w:val="lowerLetter"/>
      <w:lvlText w:val="%1)"/>
      <w:lvlJc w:val="left"/>
      <w:pPr>
        <w:ind w:left="1440" w:hanging="360"/>
      </w:pPr>
      <w:rPr>
        <w:rFonts w:ascii="Arial" w:hAnsi="Arial" w:hint="default"/>
        <w:b w:val="0"/>
        <w:bCs w:val="0"/>
        <w:i w:val="0"/>
        <w:iCs w:val="0"/>
        <w:sz w:val="20"/>
        <w:szCs w:val="2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503C613E"/>
    <w:multiLevelType w:val="multilevel"/>
    <w:tmpl w:val="8C08AD82"/>
    <w:lvl w:ilvl="0">
      <w:start w:val="2"/>
      <w:numFmt w:val="decimal"/>
      <w:lvlText w:val="%1."/>
      <w:lvlJc w:val="left"/>
      <w:pPr>
        <w:ind w:left="360" w:hanging="360"/>
      </w:pPr>
      <w:rPr>
        <w:rFonts w:hint="default"/>
        <w:b/>
        <w:bCs w:val="0"/>
        <w:i w:val="0"/>
        <w:iCs w:val="0"/>
        <w:caps w:val="0"/>
        <w:smallCaps w:val="0"/>
        <w:strike w:val="0"/>
        <w:dstrike w:val="0"/>
        <w:noProof w:val="0"/>
        <w:vanish w:val="0"/>
        <w:spacing w:val="0"/>
        <w:kern w:val="0"/>
        <w:position w:val="0"/>
        <w:sz w:val="28"/>
        <w:szCs w:val="28"/>
        <w:u w:val="none"/>
        <w:vertAlign w:val="baseline"/>
        <w:em w:val="none"/>
      </w:rPr>
    </w:lvl>
    <w:lvl w:ilvl="1">
      <w:start w:val="1"/>
      <w:numFmt w:val="decimal"/>
      <w:lvlText w:val="%1.%2."/>
      <w:lvlJc w:val="left"/>
      <w:pPr>
        <w:ind w:left="792" w:hanging="432"/>
      </w:pPr>
      <w:rPr>
        <w:rFonts w:hint="default"/>
        <w:b/>
        <w:bCs w:val="0"/>
        <w:i w:val="0"/>
        <w:iCs w:val="0"/>
        <w:caps w:val="0"/>
        <w:smallCaps w:val="0"/>
        <w:strike w:val="0"/>
        <w:dstrike w:val="0"/>
        <w:noProof w:val="0"/>
        <w:vanish w:val="0"/>
        <w:spacing w:val="0"/>
        <w:kern w:val="0"/>
        <w:position w:val="0"/>
        <w:sz w:val="24"/>
        <w:szCs w:val="24"/>
        <w:u w:val="none"/>
        <w:vertAlign w:val="baseline"/>
        <w:em w:val="none"/>
      </w:rPr>
    </w:lvl>
    <w:lvl w:ilvl="2">
      <w:start w:val="1"/>
      <w:numFmt w:val="decimal"/>
      <w:lvlText w:val="%1.%2.%3."/>
      <w:lvlJc w:val="left"/>
      <w:pPr>
        <w:ind w:left="1224" w:hanging="504"/>
      </w:pPr>
      <w:rPr>
        <w:rFonts w:hint="default"/>
        <w:b/>
        <w:bCs w:val="0"/>
        <w:i w:val="0"/>
        <w:iCs w:val="0"/>
        <w:caps w:val="0"/>
        <w:smallCaps w:val="0"/>
        <w:strike w:val="0"/>
        <w:dstrike w:val="0"/>
        <w:noProof w:val="0"/>
        <w:vanish w:val="0"/>
        <w:spacing w:val="0"/>
        <w:kern w:val="0"/>
        <w:position w:val="0"/>
        <w:sz w:val="20"/>
        <w:szCs w:val="20"/>
        <w:u w:val="none"/>
        <w:vertAlign w:val="baseline"/>
        <w:em w:val="none"/>
        <w:lang w:val="es-MX"/>
      </w:rPr>
    </w:lvl>
    <w:lvl w:ilvl="3">
      <w:start w:val="1"/>
      <w:numFmt w:val="decimal"/>
      <w:lvlText w:val="%1.%2.%3.%4."/>
      <w:lvlJc w:val="left"/>
      <w:pPr>
        <w:ind w:left="1728" w:hanging="648"/>
      </w:pPr>
      <w:rPr>
        <w:rFonts w:hint="default"/>
        <w:b w:val="0"/>
        <w:bCs w:val="0"/>
        <w:i w:val="0"/>
        <w:iCs w:val="0"/>
        <w:caps w:val="0"/>
        <w:smallCaps w:val="0"/>
        <w:strike w:val="0"/>
        <w:dstrike w:val="0"/>
        <w:vanish w:val="0"/>
        <w:spacing w:val="0"/>
        <w:kern w:val="0"/>
        <w:position w:val="0"/>
        <w:sz w:val="20"/>
        <w:szCs w:val="20"/>
        <w:u w:val="none"/>
        <w:vertAlign w:val="baseline"/>
        <w:em w:val="none"/>
      </w:rPr>
    </w:lvl>
    <w:lvl w:ilvl="4">
      <w:start w:val="1"/>
      <w:numFmt w:val="decimal"/>
      <w:lvlText w:val="%1.%2.%3.%4.%5."/>
      <w:lvlJc w:val="left"/>
      <w:pPr>
        <w:ind w:left="2232" w:hanging="792"/>
      </w:pPr>
      <w:rPr>
        <w:rFonts w:hint="default"/>
        <w:b w:val="0"/>
        <w:bCs w:val="0"/>
        <w:i w:val="0"/>
        <w:iCs w:val="0"/>
        <w:caps w:val="0"/>
        <w:smallCaps w:val="0"/>
        <w:strike w:val="0"/>
        <w:dstrike w:val="0"/>
        <w:vanish w:val="0"/>
        <w:spacing w:val="0"/>
        <w:kern w:val="0"/>
        <w:position w:val="0"/>
        <w:sz w:val="20"/>
        <w:szCs w:val="20"/>
        <w:u w:val="none"/>
        <w:vertAlign w:val="baseline"/>
        <w:em w:val="none"/>
      </w:rPr>
    </w:lvl>
    <w:lvl w:ilvl="5">
      <w:start w:val="1"/>
      <w:numFmt w:val="decimal"/>
      <w:lvlText w:val="%1.%2.%3.%4.%5.%6."/>
      <w:lvlJc w:val="left"/>
      <w:pPr>
        <w:ind w:left="2736" w:hanging="936"/>
      </w:pPr>
      <w:rPr>
        <w:rFonts w:hint="default"/>
        <w:b w:val="0"/>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1.%2.%3.%4.%5.%6.%7."/>
      <w:lvlJc w:val="left"/>
      <w:pPr>
        <w:ind w:left="3240" w:hanging="1080"/>
      </w:pPr>
      <w:rPr>
        <w:rFonts w:hint="default"/>
        <w:b w:val="0"/>
        <w:bCs w:val="0"/>
        <w:i w:val="0"/>
        <w:iCs w:val="0"/>
        <w:caps w:val="0"/>
        <w:smallCaps w:val="0"/>
        <w:strike w:val="0"/>
        <w:dstrike w:val="0"/>
        <w:snapToGrid w:val="0"/>
        <w:vanish w:val="0"/>
        <w:color w:val="000000"/>
        <w:spacing w:val="0"/>
        <w:w w:val="0"/>
        <w:kern w:val="0"/>
        <w:position w:val="0"/>
        <w:sz w:val="20"/>
        <w:szCs w:val="20"/>
        <w:u w:val="none"/>
        <w:vertAlign w:val="baseline"/>
        <w:em w:val="none"/>
      </w:rPr>
    </w:lvl>
    <w:lvl w:ilvl="7">
      <w:start w:val="1"/>
      <w:numFmt w:val="decimal"/>
      <w:lvlText w:val="%1.%2.%3.%4.%5.%6.%7.%8."/>
      <w:lvlJc w:val="left"/>
      <w:pPr>
        <w:ind w:left="3744" w:hanging="1224"/>
      </w:pPr>
      <w:rPr>
        <w:rFonts w:hint="default"/>
        <w:b w:val="0"/>
      </w:rPr>
    </w:lvl>
    <w:lvl w:ilvl="8">
      <w:start w:val="1"/>
      <w:numFmt w:val="decimal"/>
      <w:lvlText w:val="%1.%2.%3.%4.%5.%6.%7.%8.%9."/>
      <w:lvlJc w:val="left"/>
      <w:pPr>
        <w:ind w:left="4320" w:hanging="1440"/>
      </w:pPr>
      <w:rPr>
        <w:rFonts w:hint="default"/>
        <w:b w:val="0"/>
        <w:i w:val="0"/>
        <w:sz w:val="20"/>
      </w:rPr>
    </w:lvl>
  </w:abstractNum>
  <w:abstractNum w:abstractNumId="6">
    <w:nsid w:val="5744137B"/>
    <w:multiLevelType w:val="multilevel"/>
    <w:tmpl w:val="8C08AD8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5D4A354D"/>
    <w:multiLevelType w:val="hybridMultilevel"/>
    <w:tmpl w:val="966A031C"/>
    <w:lvl w:ilvl="0" w:tplc="FF5E791C">
      <w:start w:val="1"/>
      <w:numFmt w:val="lowerLetter"/>
      <w:lvlText w:val="%1)"/>
      <w:lvlJc w:val="left"/>
      <w:pPr>
        <w:ind w:left="1440" w:hanging="360"/>
      </w:pPr>
      <w:rPr>
        <w:rFonts w:ascii="Arial" w:hAnsi="Arial" w:hint="default"/>
        <w:b w:val="0"/>
        <w:bCs w:val="0"/>
        <w:i w:val="0"/>
        <w:iCs w:val="0"/>
        <w:sz w:val="20"/>
        <w:szCs w:val="2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7021446"/>
    <w:multiLevelType w:val="hybridMultilevel"/>
    <w:tmpl w:val="F356B06C"/>
    <w:lvl w:ilvl="0" w:tplc="18467AB6">
      <w:start w:val="2"/>
      <w:numFmt w:val="decimal"/>
      <w:lvlText w:val="%1"/>
      <w:lvlJc w:val="left"/>
      <w:pPr>
        <w:ind w:left="1211" w:hanging="360"/>
      </w:pPr>
      <w:rPr>
        <w:rFonts w:hint="default"/>
      </w:rPr>
    </w:lvl>
    <w:lvl w:ilvl="1" w:tplc="0C0A0019" w:tentative="1">
      <w:start w:val="1"/>
      <w:numFmt w:val="lowerLetter"/>
      <w:lvlText w:val="%2."/>
      <w:lvlJc w:val="left"/>
      <w:pPr>
        <w:ind w:left="1931" w:hanging="360"/>
      </w:pPr>
    </w:lvl>
    <w:lvl w:ilvl="2" w:tplc="0C0A001B" w:tentative="1">
      <w:start w:val="1"/>
      <w:numFmt w:val="lowerRoman"/>
      <w:lvlText w:val="%3."/>
      <w:lvlJc w:val="right"/>
      <w:pPr>
        <w:ind w:left="2651" w:hanging="180"/>
      </w:pPr>
    </w:lvl>
    <w:lvl w:ilvl="3" w:tplc="0C0A000F" w:tentative="1">
      <w:start w:val="1"/>
      <w:numFmt w:val="decimal"/>
      <w:lvlText w:val="%4."/>
      <w:lvlJc w:val="left"/>
      <w:pPr>
        <w:ind w:left="3371" w:hanging="360"/>
      </w:pPr>
    </w:lvl>
    <w:lvl w:ilvl="4" w:tplc="0C0A0019" w:tentative="1">
      <w:start w:val="1"/>
      <w:numFmt w:val="lowerLetter"/>
      <w:lvlText w:val="%5."/>
      <w:lvlJc w:val="left"/>
      <w:pPr>
        <w:ind w:left="4091" w:hanging="360"/>
      </w:pPr>
    </w:lvl>
    <w:lvl w:ilvl="5" w:tplc="0C0A001B" w:tentative="1">
      <w:start w:val="1"/>
      <w:numFmt w:val="lowerRoman"/>
      <w:lvlText w:val="%6."/>
      <w:lvlJc w:val="right"/>
      <w:pPr>
        <w:ind w:left="4811" w:hanging="180"/>
      </w:pPr>
    </w:lvl>
    <w:lvl w:ilvl="6" w:tplc="0C0A000F" w:tentative="1">
      <w:start w:val="1"/>
      <w:numFmt w:val="decimal"/>
      <w:lvlText w:val="%7."/>
      <w:lvlJc w:val="left"/>
      <w:pPr>
        <w:ind w:left="5531" w:hanging="360"/>
      </w:pPr>
    </w:lvl>
    <w:lvl w:ilvl="7" w:tplc="0C0A0019" w:tentative="1">
      <w:start w:val="1"/>
      <w:numFmt w:val="lowerLetter"/>
      <w:lvlText w:val="%8."/>
      <w:lvlJc w:val="left"/>
      <w:pPr>
        <w:ind w:left="6251" w:hanging="360"/>
      </w:pPr>
    </w:lvl>
    <w:lvl w:ilvl="8" w:tplc="0C0A001B" w:tentative="1">
      <w:start w:val="1"/>
      <w:numFmt w:val="lowerRoman"/>
      <w:lvlText w:val="%9."/>
      <w:lvlJc w:val="right"/>
      <w:pPr>
        <w:ind w:left="6971" w:hanging="180"/>
      </w:pPr>
    </w:lvl>
  </w:abstractNum>
  <w:abstractNum w:abstractNumId="9">
    <w:nsid w:val="685546C0"/>
    <w:multiLevelType w:val="multilevel"/>
    <w:tmpl w:val="6316BF4E"/>
    <w:lvl w:ilvl="0">
      <w:start w:val="2"/>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0">
    <w:nsid w:val="68CC39DD"/>
    <w:multiLevelType w:val="hybridMultilevel"/>
    <w:tmpl w:val="07606776"/>
    <w:lvl w:ilvl="0" w:tplc="828469BE">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E690A2B"/>
    <w:multiLevelType w:val="multilevel"/>
    <w:tmpl w:val="8C08AD82"/>
    <w:numStyleLink w:val="Style1"/>
  </w:abstractNum>
  <w:abstractNum w:abstractNumId="12">
    <w:nsid w:val="77B70094"/>
    <w:multiLevelType w:val="multilevel"/>
    <w:tmpl w:val="6316BF4E"/>
    <w:lvl w:ilvl="0">
      <w:start w:val="2"/>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3">
    <w:nsid w:val="7E2E0F7F"/>
    <w:multiLevelType w:val="multilevel"/>
    <w:tmpl w:val="8C08AD82"/>
    <w:styleLink w:val="Style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FB05BD6"/>
    <w:multiLevelType w:val="hybridMultilevel"/>
    <w:tmpl w:val="E3944DEE"/>
    <w:lvl w:ilvl="0" w:tplc="21E6D552">
      <w:start w:val="1"/>
      <w:numFmt w:val="lowerLetter"/>
      <w:lvlText w:val="%1)"/>
      <w:lvlJc w:val="left"/>
      <w:pPr>
        <w:ind w:left="1440" w:hanging="360"/>
      </w:pPr>
      <w:rPr>
        <w:rFonts w:ascii="Calibri" w:hAnsi="Calibri" w:hint="default"/>
        <w:b w:val="0"/>
        <w:bCs w:val="0"/>
        <w:i w:val="0"/>
        <w:iCs w:val="0"/>
        <w:sz w:val="20"/>
        <w:szCs w:val="2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5"/>
  </w:num>
  <w:num w:numId="3">
    <w:abstractNumId w:val="8"/>
  </w:num>
  <w:num w:numId="4">
    <w:abstractNumId w:val="9"/>
  </w:num>
  <w:num w:numId="5">
    <w:abstractNumId w:val="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
    <w:abstractNumId w:val="3"/>
  </w:num>
  <w:num w:numId="7">
    <w:abstractNumId w:val="5"/>
  </w:num>
  <w:num w:numId="8">
    <w:abstractNumId w:val="5"/>
  </w:num>
  <w:num w:numId="9">
    <w:abstractNumId w:val="12"/>
  </w:num>
  <w:num w:numId="10">
    <w:abstractNumId w:val="5"/>
  </w:num>
  <w:num w:numId="11">
    <w:abstractNumId w:val="6"/>
  </w:num>
  <w:num w:numId="12">
    <w:abstractNumId w:val="5"/>
  </w:num>
  <w:num w:numId="13">
    <w:abstractNumId w:val="5"/>
  </w:num>
  <w:num w:numId="14">
    <w:abstractNumId w:val="13"/>
  </w:num>
  <w:num w:numId="15">
    <w:abstractNumId w:val="0"/>
  </w:num>
  <w:num w:numId="16">
    <w:abstractNumId w:val="4"/>
  </w:num>
  <w:num w:numId="17">
    <w:abstractNumId w:val="7"/>
  </w:num>
  <w:num w:numId="18">
    <w:abstractNumId w:val="11"/>
  </w:num>
  <w:num w:numId="19">
    <w:abstractNumId w:val="14"/>
  </w:num>
  <w:num w:numId="20">
    <w:abstractNumId w:val="1"/>
  </w:num>
  <w:num w:numId="21">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abian Juarez Lopez">
    <w15:presenceInfo w15:providerId="AD" w15:userId="S-1-5-21-1224139075-507196168-3613387102-1513"/>
  </w15:person>
  <w15:person w15:author="Capacitacion GCRC">
    <w15:presenceInfo w15:providerId="AD" w15:userId="S-1-5-21-1224139075-507196168-3613387102-74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67A"/>
    <w:rsid w:val="00024E13"/>
    <w:rsid w:val="000432A5"/>
    <w:rsid w:val="0007136B"/>
    <w:rsid w:val="00092A6F"/>
    <w:rsid w:val="000C39C3"/>
    <w:rsid w:val="000D321A"/>
    <w:rsid w:val="000E289F"/>
    <w:rsid w:val="00103DE7"/>
    <w:rsid w:val="00164AD4"/>
    <w:rsid w:val="001C76C2"/>
    <w:rsid w:val="002034BC"/>
    <w:rsid w:val="00271760"/>
    <w:rsid w:val="00295514"/>
    <w:rsid w:val="002B1D5E"/>
    <w:rsid w:val="003028F8"/>
    <w:rsid w:val="0030507C"/>
    <w:rsid w:val="003A17DF"/>
    <w:rsid w:val="004407B8"/>
    <w:rsid w:val="00450E37"/>
    <w:rsid w:val="00483B24"/>
    <w:rsid w:val="004844CA"/>
    <w:rsid w:val="004D39AA"/>
    <w:rsid w:val="004E102E"/>
    <w:rsid w:val="00512475"/>
    <w:rsid w:val="005706B1"/>
    <w:rsid w:val="005771EE"/>
    <w:rsid w:val="00590F87"/>
    <w:rsid w:val="00595539"/>
    <w:rsid w:val="005F1897"/>
    <w:rsid w:val="006054D3"/>
    <w:rsid w:val="00607884"/>
    <w:rsid w:val="00633ABC"/>
    <w:rsid w:val="006642C7"/>
    <w:rsid w:val="006769CF"/>
    <w:rsid w:val="006F526C"/>
    <w:rsid w:val="007047D8"/>
    <w:rsid w:val="007244CA"/>
    <w:rsid w:val="00736CAE"/>
    <w:rsid w:val="00764807"/>
    <w:rsid w:val="007662D2"/>
    <w:rsid w:val="00784172"/>
    <w:rsid w:val="007A63B8"/>
    <w:rsid w:val="007C36AC"/>
    <w:rsid w:val="007C44A4"/>
    <w:rsid w:val="0081542B"/>
    <w:rsid w:val="008A0AB4"/>
    <w:rsid w:val="00927531"/>
    <w:rsid w:val="00933F81"/>
    <w:rsid w:val="009628CF"/>
    <w:rsid w:val="009B767A"/>
    <w:rsid w:val="009F2E99"/>
    <w:rsid w:val="00AC578B"/>
    <w:rsid w:val="00BD549B"/>
    <w:rsid w:val="00BD64CC"/>
    <w:rsid w:val="00C55BAE"/>
    <w:rsid w:val="00CC24C8"/>
    <w:rsid w:val="00CD5620"/>
    <w:rsid w:val="00DA5F41"/>
    <w:rsid w:val="00DB51A7"/>
    <w:rsid w:val="00E06713"/>
    <w:rsid w:val="00E37245"/>
    <w:rsid w:val="00E64055"/>
    <w:rsid w:val="00E74CCE"/>
    <w:rsid w:val="00E961EC"/>
    <w:rsid w:val="00EB4049"/>
    <w:rsid w:val="00ED6466"/>
    <w:rsid w:val="00EE137B"/>
    <w:rsid w:val="00F06753"/>
    <w:rsid w:val="00F16E1E"/>
    <w:rsid w:val="00F6498C"/>
    <w:rsid w:val="00FC6AA2"/>
    <w:rsid w:val="00FF54FC"/>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157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76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67A"/>
    <w:rPr>
      <w:lang w:val="es-MX"/>
    </w:rPr>
  </w:style>
  <w:style w:type="paragraph" w:styleId="Piedepgina">
    <w:name w:val="footer"/>
    <w:basedOn w:val="Normal"/>
    <w:link w:val="PiedepginaCar"/>
    <w:uiPriority w:val="99"/>
    <w:unhideWhenUsed/>
    <w:rsid w:val="009B76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67A"/>
    <w:rPr>
      <w:lang w:val="es-MX"/>
    </w:rPr>
  </w:style>
  <w:style w:type="paragraph" w:customStyle="1" w:styleId="Heather">
    <w:name w:val="Heather"/>
    <w:basedOn w:val="Encabezado"/>
    <w:link w:val="HeatherCar"/>
    <w:rsid w:val="009B767A"/>
    <w:pPr>
      <w:tabs>
        <w:tab w:val="clear" w:pos="4252"/>
        <w:tab w:val="clear" w:pos="8504"/>
        <w:tab w:val="left" w:pos="567"/>
        <w:tab w:val="center" w:pos="4320"/>
        <w:tab w:val="right" w:pos="8640"/>
      </w:tabs>
      <w:jc w:val="right"/>
    </w:pPr>
    <w:rPr>
      <w:rFonts w:ascii="Verdana" w:eastAsia="Times New Roman" w:hAnsi="Verdana" w:cs="Arial"/>
      <w:b/>
      <w:i/>
      <w:color w:val="595959"/>
      <w:sz w:val="18"/>
      <w:szCs w:val="18"/>
    </w:rPr>
  </w:style>
  <w:style w:type="character" w:customStyle="1" w:styleId="HeatherCar">
    <w:name w:val="Heather Car"/>
    <w:basedOn w:val="EncabezadoCar"/>
    <w:link w:val="Heather"/>
    <w:rsid w:val="009B767A"/>
    <w:rPr>
      <w:rFonts w:ascii="Verdana" w:eastAsia="Times New Roman" w:hAnsi="Verdana" w:cs="Arial"/>
      <w:b/>
      <w:i/>
      <w:color w:val="595959"/>
      <w:sz w:val="18"/>
      <w:szCs w:val="18"/>
      <w:lang w:val="es-MX"/>
    </w:rPr>
  </w:style>
  <w:style w:type="paragraph" w:customStyle="1" w:styleId="Seccin">
    <w:name w:val="Sección"/>
    <w:basedOn w:val="Normal"/>
    <w:next w:val="Numeral"/>
    <w:link w:val="SeccinCar"/>
    <w:qFormat/>
    <w:rsid w:val="009B767A"/>
    <w:pPr>
      <w:keepNext/>
      <w:tabs>
        <w:tab w:val="left" w:pos="851"/>
      </w:tabs>
      <w:spacing w:before="300" w:after="180" w:line="240" w:lineRule="auto"/>
    </w:pPr>
    <w:rPr>
      <w:rFonts w:ascii="Arial" w:eastAsiaTheme="minorEastAsia" w:hAnsi="Arial" w:cs="Arial"/>
      <w:b/>
      <w:sz w:val="24"/>
      <w:szCs w:val="28"/>
      <w:lang w:bidi="en-US"/>
    </w:rPr>
  </w:style>
  <w:style w:type="paragraph" w:customStyle="1" w:styleId="Numeral">
    <w:name w:val="Numeral"/>
    <w:basedOn w:val="Normal"/>
    <w:link w:val="NumeralCar"/>
    <w:qFormat/>
    <w:rsid w:val="009B767A"/>
    <w:pPr>
      <w:spacing w:before="180" w:after="120" w:line="240" w:lineRule="auto"/>
      <w:jc w:val="both"/>
    </w:pPr>
    <w:rPr>
      <w:rFonts w:ascii="Arial" w:eastAsiaTheme="minorEastAsia" w:hAnsi="Arial" w:cs="Arial"/>
      <w:sz w:val="20"/>
      <w:lang w:bidi="en-US"/>
    </w:rPr>
  </w:style>
  <w:style w:type="character" w:customStyle="1" w:styleId="NumeralCar">
    <w:name w:val="Numeral Car"/>
    <w:basedOn w:val="Fuentedeprrafopredeter"/>
    <w:link w:val="Numeral"/>
    <w:rsid w:val="009B767A"/>
    <w:rPr>
      <w:rFonts w:ascii="Arial" w:eastAsiaTheme="minorEastAsia" w:hAnsi="Arial" w:cs="Arial"/>
      <w:sz w:val="20"/>
      <w:lang w:val="es-MX" w:bidi="en-US"/>
    </w:rPr>
  </w:style>
  <w:style w:type="character" w:customStyle="1" w:styleId="SeccinCar">
    <w:name w:val="Sección Car"/>
    <w:basedOn w:val="Fuentedeprrafopredeter"/>
    <w:link w:val="Seccin"/>
    <w:rsid w:val="009B767A"/>
    <w:rPr>
      <w:rFonts w:ascii="Arial" w:eastAsiaTheme="minorEastAsia" w:hAnsi="Arial" w:cs="Arial"/>
      <w:b/>
      <w:sz w:val="24"/>
      <w:szCs w:val="28"/>
      <w:lang w:val="es-MX" w:bidi="en-US"/>
    </w:rPr>
  </w:style>
  <w:style w:type="paragraph" w:customStyle="1" w:styleId="Inciso">
    <w:name w:val="Inciso"/>
    <w:basedOn w:val="Normal"/>
    <w:link w:val="IncisoCar"/>
    <w:qFormat/>
    <w:rsid w:val="009B767A"/>
    <w:pPr>
      <w:tabs>
        <w:tab w:val="left" w:pos="567"/>
      </w:tabs>
      <w:spacing w:before="180" w:after="120" w:line="240" w:lineRule="auto"/>
      <w:jc w:val="both"/>
    </w:pPr>
    <w:rPr>
      <w:rFonts w:ascii="Arial" w:eastAsiaTheme="minorEastAsia" w:hAnsi="Arial" w:cs="Arial"/>
      <w:sz w:val="20"/>
      <w:lang w:bidi="en-US"/>
    </w:rPr>
  </w:style>
  <w:style w:type="paragraph" w:customStyle="1" w:styleId="Subinciso">
    <w:name w:val="Subinciso"/>
    <w:basedOn w:val="Normal"/>
    <w:link w:val="SubincisoCar"/>
    <w:qFormat/>
    <w:rsid w:val="009B767A"/>
    <w:pPr>
      <w:tabs>
        <w:tab w:val="left" w:pos="567"/>
      </w:tabs>
      <w:spacing w:before="180" w:after="120" w:line="240" w:lineRule="auto"/>
      <w:jc w:val="both"/>
    </w:pPr>
    <w:rPr>
      <w:rFonts w:ascii="Arial" w:eastAsiaTheme="minorEastAsia" w:hAnsi="Arial" w:cs="Arial"/>
      <w:sz w:val="20"/>
      <w:lang w:bidi="en-US"/>
    </w:rPr>
  </w:style>
  <w:style w:type="paragraph" w:customStyle="1" w:styleId="Apartado">
    <w:name w:val="Apartado"/>
    <w:basedOn w:val="Normal"/>
    <w:qFormat/>
    <w:rsid w:val="009B767A"/>
    <w:pPr>
      <w:spacing w:before="120" w:after="120" w:line="240" w:lineRule="auto"/>
      <w:jc w:val="both"/>
    </w:pPr>
    <w:rPr>
      <w:rFonts w:ascii="Arial" w:eastAsiaTheme="minorEastAsia" w:hAnsi="Arial" w:cs="Arial"/>
      <w:sz w:val="20"/>
      <w:lang w:bidi="en-US"/>
    </w:rPr>
  </w:style>
  <w:style w:type="paragraph" w:customStyle="1" w:styleId="SSInciso">
    <w:name w:val="SS Inciso"/>
    <w:basedOn w:val="Normal"/>
    <w:rsid w:val="009B767A"/>
    <w:pPr>
      <w:tabs>
        <w:tab w:val="left" w:pos="567"/>
      </w:tabs>
      <w:spacing w:before="180" w:after="120" w:line="240" w:lineRule="auto"/>
      <w:jc w:val="both"/>
    </w:pPr>
    <w:rPr>
      <w:rFonts w:ascii="Calibri" w:eastAsiaTheme="minorEastAsia" w:hAnsi="Calibri" w:cs="Arial"/>
      <w:sz w:val="24"/>
      <w:lang w:bidi="en-US"/>
    </w:rPr>
  </w:style>
  <w:style w:type="paragraph" w:customStyle="1" w:styleId="SSSubinciso">
    <w:name w:val="SS Subinciso"/>
    <w:basedOn w:val="Normal"/>
    <w:rsid w:val="009B767A"/>
    <w:pPr>
      <w:tabs>
        <w:tab w:val="left" w:pos="567"/>
      </w:tabs>
      <w:spacing w:before="180" w:after="120" w:line="240" w:lineRule="auto"/>
      <w:jc w:val="both"/>
    </w:pPr>
    <w:rPr>
      <w:rFonts w:ascii="Calibri" w:eastAsiaTheme="minorEastAsia" w:hAnsi="Calibri" w:cs="Arial"/>
      <w:sz w:val="24"/>
      <w:lang w:bidi="en-US"/>
    </w:rPr>
  </w:style>
  <w:style w:type="paragraph" w:customStyle="1" w:styleId="Subapartado">
    <w:name w:val="Subapartado"/>
    <w:basedOn w:val="Normal"/>
    <w:qFormat/>
    <w:rsid w:val="009B767A"/>
    <w:pPr>
      <w:tabs>
        <w:tab w:val="left" w:pos="567"/>
      </w:tabs>
      <w:spacing w:before="120" w:after="120" w:line="240" w:lineRule="auto"/>
      <w:jc w:val="both"/>
    </w:pPr>
    <w:rPr>
      <w:rFonts w:ascii="Arial" w:eastAsiaTheme="minorEastAsia" w:hAnsi="Arial" w:cs="Arial"/>
      <w:sz w:val="20"/>
      <w:lang w:bidi="en-US"/>
    </w:rPr>
  </w:style>
  <w:style w:type="character" w:customStyle="1" w:styleId="body0020text0020first0020indentchar">
    <w:name w:val="body_0020text_0020first_0020indent__char"/>
    <w:basedOn w:val="Fuentedeprrafopredeter"/>
    <w:rsid w:val="009B767A"/>
  </w:style>
  <w:style w:type="character" w:styleId="Refdecomentario">
    <w:name w:val="annotation reference"/>
    <w:basedOn w:val="Fuentedeprrafopredeter"/>
    <w:uiPriority w:val="99"/>
    <w:semiHidden/>
    <w:unhideWhenUsed/>
    <w:rsid w:val="009B767A"/>
    <w:rPr>
      <w:sz w:val="16"/>
      <w:szCs w:val="16"/>
    </w:rPr>
  </w:style>
  <w:style w:type="paragraph" w:styleId="Textocomentario">
    <w:name w:val="annotation text"/>
    <w:basedOn w:val="Normal"/>
    <w:link w:val="TextocomentarioCar"/>
    <w:uiPriority w:val="99"/>
    <w:semiHidden/>
    <w:unhideWhenUsed/>
    <w:rsid w:val="009B767A"/>
    <w:pPr>
      <w:spacing w:after="200" w:line="240" w:lineRule="auto"/>
    </w:pPr>
    <w:rPr>
      <w:sz w:val="20"/>
      <w:szCs w:val="20"/>
    </w:rPr>
  </w:style>
  <w:style w:type="character" w:customStyle="1" w:styleId="TextocomentarioCar">
    <w:name w:val="Texto comentario Car"/>
    <w:basedOn w:val="Fuentedeprrafopredeter"/>
    <w:link w:val="Textocomentario"/>
    <w:uiPriority w:val="99"/>
    <w:semiHidden/>
    <w:rsid w:val="009B767A"/>
    <w:rPr>
      <w:sz w:val="20"/>
      <w:szCs w:val="20"/>
      <w:lang w:val="es-MX"/>
    </w:rPr>
  </w:style>
  <w:style w:type="paragraph" w:styleId="Textodeglobo">
    <w:name w:val="Balloon Text"/>
    <w:basedOn w:val="Normal"/>
    <w:link w:val="TextodegloboCar"/>
    <w:uiPriority w:val="99"/>
    <w:semiHidden/>
    <w:unhideWhenUsed/>
    <w:rsid w:val="002B1D5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B1D5E"/>
    <w:rPr>
      <w:rFonts w:ascii="Segoe UI" w:hAnsi="Segoe UI" w:cs="Segoe UI"/>
      <w:sz w:val="18"/>
      <w:szCs w:val="18"/>
      <w:lang w:val="es-MX"/>
    </w:rPr>
  </w:style>
  <w:style w:type="character" w:customStyle="1" w:styleId="IncisoCar">
    <w:name w:val="Inciso Car"/>
    <w:basedOn w:val="Fuentedeprrafopredeter"/>
    <w:link w:val="Inciso"/>
    <w:rsid w:val="0030507C"/>
    <w:rPr>
      <w:rFonts w:ascii="Arial" w:eastAsiaTheme="minorEastAsia" w:hAnsi="Arial" w:cs="Arial"/>
      <w:sz w:val="20"/>
      <w:lang w:val="es-MX" w:bidi="en-US"/>
    </w:rPr>
  </w:style>
  <w:style w:type="character" w:customStyle="1" w:styleId="SubincisoCar">
    <w:name w:val="Subinciso Car"/>
    <w:basedOn w:val="Fuentedeprrafopredeter"/>
    <w:link w:val="Subinciso"/>
    <w:rsid w:val="0030507C"/>
    <w:rPr>
      <w:rFonts w:ascii="Arial" w:eastAsiaTheme="minorEastAsia" w:hAnsi="Arial" w:cs="Arial"/>
      <w:sz w:val="20"/>
      <w:lang w:val="es-MX" w:bidi="en-US"/>
    </w:rPr>
  </w:style>
  <w:style w:type="paragraph" w:styleId="TDC2">
    <w:name w:val="toc 2"/>
    <w:basedOn w:val="Normal"/>
    <w:next w:val="Normal"/>
    <w:autoRedefine/>
    <w:uiPriority w:val="39"/>
    <w:unhideWhenUsed/>
    <w:rsid w:val="009F2E99"/>
    <w:pPr>
      <w:spacing w:after="100"/>
      <w:ind w:left="220"/>
    </w:pPr>
  </w:style>
  <w:style w:type="character" w:styleId="Hipervnculo">
    <w:name w:val="Hyperlink"/>
    <w:basedOn w:val="Fuentedeprrafopredeter"/>
    <w:uiPriority w:val="99"/>
    <w:unhideWhenUsed/>
    <w:rsid w:val="009F2E99"/>
    <w:rPr>
      <w:color w:val="0563C1" w:themeColor="hyperlink"/>
      <w:u w:val="single"/>
    </w:rPr>
  </w:style>
  <w:style w:type="paragraph" w:styleId="Prrafodelista">
    <w:name w:val="List Paragraph"/>
    <w:basedOn w:val="Normal"/>
    <w:uiPriority w:val="34"/>
    <w:qFormat/>
    <w:rsid w:val="00092A6F"/>
    <w:pPr>
      <w:ind w:left="720"/>
      <w:contextualSpacing/>
    </w:pPr>
  </w:style>
  <w:style w:type="numbering" w:customStyle="1" w:styleId="Style1">
    <w:name w:val="Style1"/>
    <w:uiPriority w:val="99"/>
    <w:rsid w:val="005F1897"/>
    <w:pPr>
      <w:numPr>
        <w:numId w:val="14"/>
      </w:numPr>
    </w:pPr>
  </w:style>
  <w:style w:type="paragraph" w:styleId="Asuntodelcomentario">
    <w:name w:val="annotation subject"/>
    <w:basedOn w:val="Textocomentario"/>
    <w:next w:val="Textocomentario"/>
    <w:link w:val="AsuntodelcomentarioCar"/>
    <w:uiPriority w:val="99"/>
    <w:semiHidden/>
    <w:unhideWhenUsed/>
    <w:rsid w:val="00F16E1E"/>
    <w:pPr>
      <w:spacing w:after="160"/>
    </w:pPr>
    <w:rPr>
      <w:b/>
      <w:bCs/>
    </w:rPr>
  </w:style>
  <w:style w:type="character" w:customStyle="1" w:styleId="AsuntodelcomentarioCar">
    <w:name w:val="Asunto del comentario Car"/>
    <w:basedOn w:val="TextocomentarioCar"/>
    <w:link w:val="Asuntodelcomentario"/>
    <w:uiPriority w:val="99"/>
    <w:semiHidden/>
    <w:rsid w:val="00F16E1E"/>
    <w:rPr>
      <w:b/>
      <w:bCs/>
      <w:sz w:val="20"/>
      <w:szCs w:val="20"/>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B767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B767A"/>
    <w:rPr>
      <w:lang w:val="es-MX"/>
    </w:rPr>
  </w:style>
  <w:style w:type="paragraph" w:styleId="Piedepgina">
    <w:name w:val="footer"/>
    <w:basedOn w:val="Normal"/>
    <w:link w:val="PiedepginaCar"/>
    <w:uiPriority w:val="99"/>
    <w:unhideWhenUsed/>
    <w:rsid w:val="009B767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B767A"/>
    <w:rPr>
      <w:lang w:val="es-MX"/>
    </w:rPr>
  </w:style>
  <w:style w:type="paragraph" w:customStyle="1" w:styleId="Heather">
    <w:name w:val="Heather"/>
    <w:basedOn w:val="Encabezado"/>
    <w:link w:val="HeatherCar"/>
    <w:rsid w:val="009B767A"/>
    <w:pPr>
      <w:tabs>
        <w:tab w:val="clear" w:pos="4252"/>
        <w:tab w:val="clear" w:pos="8504"/>
        <w:tab w:val="left" w:pos="567"/>
        <w:tab w:val="center" w:pos="4320"/>
        <w:tab w:val="right" w:pos="8640"/>
      </w:tabs>
      <w:jc w:val="right"/>
    </w:pPr>
    <w:rPr>
      <w:rFonts w:ascii="Verdana" w:eastAsia="Times New Roman" w:hAnsi="Verdana" w:cs="Arial"/>
      <w:b/>
      <w:i/>
      <w:color w:val="595959"/>
      <w:sz w:val="18"/>
      <w:szCs w:val="18"/>
    </w:rPr>
  </w:style>
  <w:style w:type="character" w:customStyle="1" w:styleId="HeatherCar">
    <w:name w:val="Heather Car"/>
    <w:basedOn w:val="EncabezadoCar"/>
    <w:link w:val="Heather"/>
    <w:rsid w:val="009B767A"/>
    <w:rPr>
      <w:rFonts w:ascii="Verdana" w:eastAsia="Times New Roman" w:hAnsi="Verdana" w:cs="Arial"/>
      <w:b/>
      <w:i/>
      <w:color w:val="595959"/>
      <w:sz w:val="18"/>
      <w:szCs w:val="18"/>
      <w:lang w:val="es-MX"/>
    </w:rPr>
  </w:style>
  <w:style w:type="paragraph" w:customStyle="1" w:styleId="Seccin">
    <w:name w:val="Sección"/>
    <w:basedOn w:val="Normal"/>
    <w:next w:val="Numeral"/>
    <w:link w:val="SeccinCar"/>
    <w:qFormat/>
    <w:rsid w:val="009B767A"/>
    <w:pPr>
      <w:keepNext/>
      <w:tabs>
        <w:tab w:val="left" w:pos="851"/>
      </w:tabs>
      <w:spacing w:before="300" w:after="180" w:line="240" w:lineRule="auto"/>
    </w:pPr>
    <w:rPr>
      <w:rFonts w:ascii="Arial" w:eastAsiaTheme="minorEastAsia" w:hAnsi="Arial" w:cs="Arial"/>
      <w:b/>
      <w:sz w:val="24"/>
      <w:szCs w:val="28"/>
      <w:lang w:bidi="en-US"/>
    </w:rPr>
  </w:style>
  <w:style w:type="paragraph" w:customStyle="1" w:styleId="Numeral">
    <w:name w:val="Numeral"/>
    <w:basedOn w:val="Normal"/>
    <w:link w:val="NumeralCar"/>
    <w:qFormat/>
    <w:rsid w:val="009B767A"/>
    <w:pPr>
      <w:spacing w:before="180" w:after="120" w:line="240" w:lineRule="auto"/>
      <w:jc w:val="both"/>
    </w:pPr>
    <w:rPr>
      <w:rFonts w:ascii="Arial" w:eastAsiaTheme="minorEastAsia" w:hAnsi="Arial" w:cs="Arial"/>
      <w:sz w:val="20"/>
      <w:lang w:bidi="en-US"/>
    </w:rPr>
  </w:style>
  <w:style w:type="character" w:customStyle="1" w:styleId="NumeralCar">
    <w:name w:val="Numeral Car"/>
    <w:basedOn w:val="Fuentedeprrafopredeter"/>
    <w:link w:val="Numeral"/>
    <w:rsid w:val="009B767A"/>
    <w:rPr>
      <w:rFonts w:ascii="Arial" w:eastAsiaTheme="minorEastAsia" w:hAnsi="Arial" w:cs="Arial"/>
      <w:sz w:val="20"/>
      <w:lang w:val="es-MX" w:bidi="en-US"/>
    </w:rPr>
  </w:style>
  <w:style w:type="character" w:customStyle="1" w:styleId="SeccinCar">
    <w:name w:val="Sección Car"/>
    <w:basedOn w:val="Fuentedeprrafopredeter"/>
    <w:link w:val="Seccin"/>
    <w:rsid w:val="009B767A"/>
    <w:rPr>
      <w:rFonts w:ascii="Arial" w:eastAsiaTheme="minorEastAsia" w:hAnsi="Arial" w:cs="Arial"/>
      <w:b/>
      <w:sz w:val="24"/>
      <w:szCs w:val="28"/>
      <w:lang w:val="es-MX" w:bidi="en-US"/>
    </w:rPr>
  </w:style>
  <w:style w:type="paragraph" w:customStyle="1" w:styleId="Inciso">
    <w:name w:val="Inciso"/>
    <w:basedOn w:val="Normal"/>
    <w:link w:val="IncisoCar"/>
    <w:qFormat/>
    <w:rsid w:val="009B767A"/>
    <w:pPr>
      <w:tabs>
        <w:tab w:val="left" w:pos="567"/>
      </w:tabs>
      <w:spacing w:before="180" w:after="120" w:line="240" w:lineRule="auto"/>
      <w:jc w:val="both"/>
    </w:pPr>
    <w:rPr>
      <w:rFonts w:ascii="Arial" w:eastAsiaTheme="minorEastAsia" w:hAnsi="Arial" w:cs="Arial"/>
      <w:sz w:val="20"/>
      <w:lang w:bidi="en-US"/>
    </w:rPr>
  </w:style>
  <w:style w:type="paragraph" w:customStyle="1" w:styleId="Subinciso">
    <w:name w:val="Subinciso"/>
    <w:basedOn w:val="Normal"/>
    <w:link w:val="SubincisoCar"/>
    <w:qFormat/>
    <w:rsid w:val="009B767A"/>
    <w:pPr>
      <w:tabs>
        <w:tab w:val="left" w:pos="567"/>
      </w:tabs>
      <w:spacing w:before="180" w:after="120" w:line="240" w:lineRule="auto"/>
      <w:jc w:val="both"/>
    </w:pPr>
    <w:rPr>
      <w:rFonts w:ascii="Arial" w:eastAsiaTheme="minorEastAsia" w:hAnsi="Arial" w:cs="Arial"/>
      <w:sz w:val="20"/>
      <w:lang w:bidi="en-US"/>
    </w:rPr>
  </w:style>
  <w:style w:type="paragraph" w:customStyle="1" w:styleId="Apartado">
    <w:name w:val="Apartado"/>
    <w:basedOn w:val="Normal"/>
    <w:qFormat/>
    <w:rsid w:val="009B767A"/>
    <w:pPr>
      <w:spacing w:before="120" w:after="120" w:line="240" w:lineRule="auto"/>
      <w:jc w:val="both"/>
    </w:pPr>
    <w:rPr>
      <w:rFonts w:ascii="Arial" w:eastAsiaTheme="minorEastAsia" w:hAnsi="Arial" w:cs="Arial"/>
      <w:sz w:val="20"/>
      <w:lang w:bidi="en-US"/>
    </w:rPr>
  </w:style>
  <w:style w:type="paragraph" w:customStyle="1" w:styleId="SSInciso">
    <w:name w:val="SS Inciso"/>
    <w:basedOn w:val="Normal"/>
    <w:rsid w:val="009B767A"/>
    <w:pPr>
      <w:tabs>
        <w:tab w:val="left" w:pos="567"/>
      </w:tabs>
      <w:spacing w:before="180" w:after="120" w:line="240" w:lineRule="auto"/>
      <w:jc w:val="both"/>
    </w:pPr>
    <w:rPr>
      <w:rFonts w:ascii="Calibri" w:eastAsiaTheme="minorEastAsia" w:hAnsi="Calibri" w:cs="Arial"/>
      <w:sz w:val="24"/>
      <w:lang w:bidi="en-US"/>
    </w:rPr>
  </w:style>
  <w:style w:type="paragraph" w:customStyle="1" w:styleId="SSSubinciso">
    <w:name w:val="SS Subinciso"/>
    <w:basedOn w:val="Normal"/>
    <w:rsid w:val="009B767A"/>
    <w:pPr>
      <w:tabs>
        <w:tab w:val="left" w:pos="567"/>
      </w:tabs>
      <w:spacing w:before="180" w:after="120" w:line="240" w:lineRule="auto"/>
      <w:jc w:val="both"/>
    </w:pPr>
    <w:rPr>
      <w:rFonts w:ascii="Calibri" w:eastAsiaTheme="minorEastAsia" w:hAnsi="Calibri" w:cs="Arial"/>
      <w:sz w:val="24"/>
      <w:lang w:bidi="en-US"/>
    </w:rPr>
  </w:style>
  <w:style w:type="paragraph" w:customStyle="1" w:styleId="Subapartado">
    <w:name w:val="Subapartado"/>
    <w:basedOn w:val="Normal"/>
    <w:qFormat/>
    <w:rsid w:val="009B767A"/>
    <w:pPr>
      <w:tabs>
        <w:tab w:val="left" w:pos="567"/>
      </w:tabs>
      <w:spacing w:before="120" w:after="120" w:line="240" w:lineRule="auto"/>
      <w:jc w:val="both"/>
    </w:pPr>
    <w:rPr>
      <w:rFonts w:ascii="Arial" w:eastAsiaTheme="minorEastAsia" w:hAnsi="Arial" w:cs="Arial"/>
      <w:sz w:val="20"/>
      <w:lang w:bidi="en-US"/>
    </w:rPr>
  </w:style>
  <w:style w:type="character" w:customStyle="1" w:styleId="body0020text0020first0020indentchar">
    <w:name w:val="body_0020text_0020first_0020indent__char"/>
    <w:basedOn w:val="Fuentedeprrafopredeter"/>
    <w:rsid w:val="009B767A"/>
  </w:style>
  <w:style w:type="character" w:styleId="Refdecomentario">
    <w:name w:val="annotation reference"/>
    <w:basedOn w:val="Fuentedeprrafopredeter"/>
    <w:uiPriority w:val="99"/>
    <w:semiHidden/>
    <w:unhideWhenUsed/>
    <w:rsid w:val="009B767A"/>
    <w:rPr>
      <w:sz w:val="16"/>
      <w:szCs w:val="16"/>
    </w:rPr>
  </w:style>
  <w:style w:type="paragraph" w:styleId="Textocomentario">
    <w:name w:val="annotation text"/>
    <w:basedOn w:val="Normal"/>
    <w:link w:val="TextocomentarioCar"/>
    <w:uiPriority w:val="99"/>
    <w:semiHidden/>
    <w:unhideWhenUsed/>
    <w:rsid w:val="009B767A"/>
    <w:pPr>
      <w:spacing w:after="200" w:line="240" w:lineRule="auto"/>
    </w:pPr>
    <w:rPr>
      <w:sz w:val="20"/>
      <w:szCs w:val="20"/>
    </w:rPr>
  </w:style>
  <w:style w:type="character" w:customStyle="1" w:styleId="TextocomentarioCar">
    <w:name w:val="Texto comentario Car"/>
    <w:basedOn w:val="Fuentedeprrafopredeter"/>
    <w:link w:val="Textocomentario"/>
    <w:uiPriority w:val="99"/>
    <w:semiHidden/>
    <w:rsid w:val="009B767A"/>
    <w:rPr>
      <w:sz w:val="20"/>
      <w:szCs w:val="20"/>
      <w:lang w:val="es-MX"/>
    </w:rPr>
  </w:style>
  <w:style w:type="paragraph" w:styleId="Textodeglobo">
    <w:name w:val="Balloon Text"/>
    <w:basedOn w:val="Normal"/>
    <w:link w:val="TextodegloboCar"/>
    <w:uiPriority w:val="99"/>
    <w:semiHidden/>
    <w:unhideWhenUsed/>
    <w:rsid w:val="002B1D5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B1D5E"/>
    <w:rPr>
      <w:rFonts w:ascii="Segoe UI" w:hAnsi="Segoe UI" w:cs="Segoe UI"/>
      <w:sz w:val="18"/>
      <w:szCs w:val="18"/>
      <w:lang w:val="es-MX"/>
    </w:rPr>
  </w:style>
  <w:style w:type="character" w:customStyle="1" w:styleId="IncisoCar">
    <w:name w:val="Inciso Car"/>
    <w:basedOn w:val="Fuentedeprrafopredeter"/>
    <w:link w:val="Inciso"/>
    <w:rsid w:val="0030507C"/>
    <w:rPr>
      <w:rFonts w:ascii="Arial" w:eastAsiaTheme="minorEastAsia" w:hAnsi="Arial" w:cs="Arial"/>
      <w:sz w:val="20"/>
      <w:lang w:val="es-MX" w:bidi="en-US"/>
    </w:rPr>
  </w:style>
  <w:style w:type="character" w:customStyle="1" w:styleId="SubincisoCar">
    <w:name w:val="Subinciso Car"/>
    <w:basedOn w:val="Fuentedeprrafopredeter"/>
    <w:link w:val="Subinciso"/>
    <w:rsid w:val="0030507C"/>
    <w:rPr>
      <w:rFonts w:ascii="Arial" w:eastAsiaTheme="minorEastAsia" w:hAnsi="Arial" w:cs="Arial"/>
      <w:sz w:val="20"/>
      <w:lang w:val="es-MX" w:bidi="en-US"/>
    </w:rPr>
  </w:style>
  <w:style w:type="paragraph" w:styleId="TDC2">
    <w:name w:val="toc 2"/>
    <w:basedOn w:val="Normal"/>
    <w:next w:val="Normal"/>
    <w:autoRedefine/>
    <w:uiPriority w:val="39"/>
    <w:unhideWhenUsed/>
    <w:rsid w:val="009F2E99"/>
    <w:pPr>
      <w:spacing w:after="100"/>
      <w:ind w:left="220"/>
    </w:pPr>
  </w:style>
  <w:style w:type="character" w:styleId="Hipervnculo">
    <w:name w:val="Hyperlink"/>
    <w:basedOn w:val="Fuentedeprrafopredeter"/>
    <w:uiPriority w:val="99"/>
    <w:unhideWhenUsed/>
    <w:rsid w:val="009F2E99"/>
    <w:rPr>
      <w:color w:val="0563C1" w:themeColor="hyperlink"/>
      <w:u w:val="single"/>
    </w:rPr>
  </w:style>
  <w:style w:type="paragraph" w:styleId="Prrafodelista">
    <w:name w:val="List Paragraph"/>
    <w:basedOn w:val="Normal"/>
    <w:uiPriority w:val="34"/>
    <w:qFormat/>
    <w:rsid w:val="00092A6F"/>
    <w:pPr>
      <w:ind w:left="720"/>
      <w:contextualSpacing/>
    </w:pPr>
  </w:style>
  <w:style w:type="numbering" w:customStyle="1" w:styleId="Style1">
    <w:name w:val="Style1"/>
    <w:uiPriority w:val="99"/>
    <w:rsid w:val="005F1897"/>
    <w:pPr>
      <w:numPr>
        <w:numId w:val="14"/>
      </w:numPr>
    </w:pPr>
  </w:style>
  <w:style w:type="paragraph" w:styleId="Asuntodelcomentario">
    <w:name w:val="annotation subject"/>
    <w:basedOn w:val="Textocomentario"/>
    <w:next w:val="Textocomentario"/>
    <w:link w:val="AsuntodelcomentarioCar"/>
    <w:uiPriority w:val="99"/>
    <w:semiHidden/>
    <w:unhideWhenUsed/>
    <w:rsid w:val="00F16E1E"/>
    <w:pPr>
      <w:spacing w:after="160"/>
    </w:pPr>
    <w:rPr>
      <w:b/>
      <w:bCs/>
    </w:rPr>
  </w:style>
  <w:style w:type="character" w:customStyle="1" w:styleId="AsuntodelcomentarioCar">
    <w:name w:val="Asunto del comentario Car"/>
    <w:basedOn w:val="TextocomentarioCar"/>
    <w:link w:val="Asuntodelcomentario"/>
    <w:uiPriority w:val="99"/>
    <w:semiHidden/>
    <w:rsid w:val="00F16E1E"/>
    <w:rPr>
      <w:b/>
      <w:bCs/>
      <w:sz w:val="20"/>
      <w:szCs w:val="20"/>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FF3D9-4BB8-414F-A6CD-2158CCF36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2730</Words>
  <Characters>15021</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Fabian Juarez Lopez</dc:creator>
  <cp:lastModifiedBy>Beatriz Castrejon</cp:lastModifiedBy>
  <cp:revision>5</cp:revision>
  <dcterms:created xsi:type="dcterms:W3CDTF">2017-04-01T02:19:00Z</dcterms:created>
  <dcterms:modified xsi:type="dcterms:W3CDTF">2017-04-07T18:51:00Z</dcterms:modified>
</cp:coreProperties>
</file>